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47936" w14:textId="77777777" w:rsidR="008F39CE" w:rsidRDefault="008F39CE" w:rsidP="00C862D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CAA9417" wp14:editId="470014EA">
            <wp:extent cx="1426467" cy="1456947"/>
            <wp:effectExtent l="0" t="0" r="254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CG-Centr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467" cy="145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AF79E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MINISTÉRIO DA EDUCAÇÃO</w:t>
      </w:r>
    </w:p>
    <w:p w14:paraId="34BA2A90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UNIVERSIDADE FEDERAL DE CAMPINA GRANDE</w:t>
      </w:r>
    </w:p>
    <w:p w14:paraId="64FF98B2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CENTRO DE FORMAÇÃO DE PROFESSORES</w:t>
      </w:r>
    </w:p>
    <w:p w14:paraId="3C91E252" w14:textId="77777777" w:rsidR="00C862D2" w:rsidRPr="00C862D2" w:rsidRDefault="000521A4" w:rsidP="00C862D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CAMPUS DE CAJAZEIRAS</w:t>
      </w:r>
    </w:p>
    <w:p w14:paraId="43A42EB8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0CA114E6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1AAB7D0B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3FE8DF65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ESTUDOS PRELIMINARES</w:t>
      </w:r>
    </w:p>
    <w:p w14:paraId="63CEFBB5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169B3CAD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Cessão Administrativa de Uso, Onerosa, de Espaço Público para Exploração Econômica</w:t>
      </w:r>
    </w:p>
    <w:p w14:paraId="5C737E3B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55BE7EEA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Processo Administrativo 23096.014346/2019-97 (SEI)</w:t>
      </w:r>
    </w:p>
    <w:p w14:paraId="0817BCEA" w14:textId="77777777" w:rsid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11B711B0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372E34A6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02A6A87D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4E9A7144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15F81DD7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6A9D8D4E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3942DF20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557696C8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41834D6C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653E0F1C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</w:p>
    <w:p w14:paraId="18D68E13" w14:textId="77777777" w:rsidR="00C862D2" w:rsidRPr="00C862D2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Cajazeiras – PB</w:t>
      </w:r>
    </w:p>
    <w:p w14:paraId="7A152DC4" w14:textId="77777777" w:rsidR="00CD6BBB" w:rsidRDefault="00C862D2" w:rsidP="00C862D2">
      <w:pPr>
        <w:jc w:val="center"/>
        <w:rPr>
          <w:rFonts w:ascii="Arial" w:hAnsi="Arial" w:cs="Arial"/>
          <w:b/>
          <w:bCs/>
        </w:rPr>
      </w:pPr>
      <w:r w:rsidRPr="00C862D2">
        <w:rPr>
          <w:rFonts w:ascii="Arial" w:hAnsi="Arial" w:cs="Arial"/>
          <w:b/>
          <w:bCs/>
        </w:rPr>
        <w:t>Agosto de 2019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473992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89A141" w14:textId="77777777" w:rsidR="00662924" w:rsidRDefault="00662924" w:rsidP="005F2601">
          <w:pPr>
            <w:pStyle w:val="CabealhodoSumrio"/>
            <w:spacing w:before="0" w:line="276" w:lineRule="auto"/>
          </w:pPr>
          <w:r>
            <w:t>Sumário</w:t>
          </w:r>
        </w:p>
        <w:p w14:paraId="4FFC0790" w14:textId="5AE2AEB9" w:rsidR="005316CC" w:rsidRDefault="00662924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02269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1. DO SERVIÇO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_Toc16502269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12BB0E0F" w14:textId="0629A6FA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0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2. DA APRESENTAÇÃO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_Toc16502270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2D171AC2" w14:textId="5C5389DC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1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3. DA EQUIPE DE PLANEJAMENTO DA CONTRATAÇÃO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_Toc16502271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4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6A6A5EFD" w14:textId="2CC0B846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2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4. DA CLASSIFICAÇÃO, LEGISLAÇÃO E VIABILIDADE JURÍDICA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_Toc16502272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4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0DCAF9F0" w14:textId="1C2E610B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3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4.1. Conformidade com a Legislação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_Toc16502273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5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3EE3207D" w14:textId="4FD71781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4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5. DA NECESSIDADE DA CONTRATAÇÃO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_Toc16502274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8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2A622D02" w14:textId="6331FCEC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5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6. DO ALINHAMENTO COM O PLANEJAMENTO INSTITUCIONAL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_Toc16502275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9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13657827" w14:textId="719FEA1F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6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 DOS REQUISITOS DA CONTRATAÇÃO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_Toc16502276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10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36BF1C27" w14:textId="6B9B4EDF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7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7.1. Características mínimas esperadas à contratação do serviço de LANCHONETE são: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_Toc16502277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11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5CA7CF8B" w14:textId="340167D5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8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7.2 As características mínimas esperadas à contratação do serviço de LIVRARIA são: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_Toc16502278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16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2CD1FD5C" w14:textId="55995314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79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7.3 As características mínimas esperadas à contratação do serviço de COPIADORA são: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_Toc16502279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19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0EF1818D" w14:textId="1DC34838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0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7.4. Da natureza dos serviços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_Toc16502280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6203AA81" w14:textId="5531332B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1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7.5. Dos critérios de sustentabilidade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_Toc16502281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23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41B0FE1D" w14:textId="125F80F9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2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7.5.1 Do uso racional dos recursos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_Toc16502282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24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3E1183EA" w14:textId="5782B6E9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3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7.6 Da duração do termo de cessão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_Toc16502283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25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40FE78A2" w14:textId="11AA8B11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4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7.7 Da necessidade da transição da cessão de uso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_Toc16502284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25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7D66A368" w14:textId="32E877CD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5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7.8 Da descrição da solução como um todo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_Toc16502285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25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6597D4B3" w14:textId="52D6C949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6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8. DA ESTIMATIVA DE QUANTIDADES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_Toc16502286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26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0CC7C40D" w14:textId="105BFBBC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7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9. DAS CONTRATAÇÕES CORRELATAS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_Toc16502287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27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66B8E536" w14:textId="0E1DA531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8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10. PROVIDÊNCIAS PARA ADEQUAÇÃO DO ÓRGÃO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_Toc16502288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28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5E3E3530" w14:textId="018899E5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89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11. LEVANTAMENTO DE MERCADO E JUSTIFICATIVA DA ESCOLHA DO TIPO DE SOLUÇÃO A CONTRATAR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_Toc16502289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29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138B53D9" w14:textId="2AB47F09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0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12. ESTIMATIVA DE PREÇOS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_Toc16502290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29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631C6467" w14:textId="14604C31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1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13. DA JUSTIFICATIVA PARA O PARCELAMENTO OU NÃO DA SOLUÇÃO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_Toc16502291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31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5344A293" w14:textId="3A11B9ED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2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14. DEMONSTRATIVO DOS RESULTADOS PRETENDIDOS EM TERMOS DE ECONOMICIDADE E DE MELHOR APROVEITAMENTO DOS RECURSOS HUMANOS, MATERIAIS OU FINANCEIROS DISPONÍVEIS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_Toc16502292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31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0B1DD578" w14:textId="5DED5469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3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15. DA VIABILIDADE DA CONTRATAÇÃO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_Toc16502293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12931DEF" w14:textId="56A5D7DA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4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ANEXOS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_Toc16502294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30F01C49" w14:textId="217F1A51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5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Anexo I – Planta Baixa dos Espaços Físicos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_Toc16502295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0679FAC8" w14:textId="2F663004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6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Anexo II – Mapa de Preços para Concessão de Espaço Físico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_Toc16502296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10969177" w14:textId="6764FE28" w:rsidR="005316CC" w:rsidRDefault="001A2FA2">
          <w:pPr>
            <w:pStyle w:val="Sumrio1"/>
            <w:tabs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16502297" w:history="1">
            <w:r w:rsidR="005316CC" w:rsidRPr="00705A5B">
              <w:rPr>
                <w:rStyle w:val="Hyperlink"/>
                <w:rFonts w:ascii="Arial" w:hAnsi="Arial" w:cs="Arial"/>
                <w:b/>
                <w:bCs/>
                <w:noProof/>
              </w:rPr>
              <w:t>Anexo III – Pesquisa de Preços (R$/m2)</w:t>
            </w:r>
            <w:r w:rsidR="005316CC">
              <w:rPr>
                <w:noProof/>
                <w:webHidden/>
              </w:rPr>
              <w:tab/>
            </w:r>
            <w:r w:rsidR="005316CC">
              <w:rPr>
                <w:noProof/>
                <w:webHidden/>
              </w:rPr>
              <w:fldChar w:fldCharType="begin"/>
            </w:r>
            <w:r w:rsidR="005316CC">
              <w:rPr>
                <w:noProof/>
                <w:webHidden/>
              </w:rPr>
              <w:instrText xml:space="preserve"> PAGEREF _Toc16502297 \h </w:instrText>
            </w:r>
            <w:r w:rsidR="005316CC">
              <w:rPr>
                <w:noProof/>
                <w:webHidden/>
              </w:rPr>
            </w:r>
            <w:r w:rsidR="005316CC">
              <w:rPr>
                <w:noProof/>
                <w:webHidden/>
              </w:rPr>
              <w:fldChar w:fldCharType="separate"/>
            </w:r>
            <w:r w:rsidR="00CB10C7">
              <w:rPr>
                <w:noProof/>
                <w:webHidden/>
              </w:rPr>
              <w:t>32</w:t>
            </w:r>
            <w:r w:rsidR="005316CC">
              <w:rPr>
                <w:noProof/>
                <w:webHidden/>
              </w:rPr>
              <w:fldChar w:fldCharType="end"/>
            </w:r>
          </w:hyperlink>
        </w:p>
        <w:p w14:paraId="7B574EA7" w14:textId="77777777" w:rsidR="00C71AA5" w:rsidRDefault="00662924" w:rsidP="00C71AA5">
          <w:pPr>
            <w:spacing w:after="0" w:line="276" w:lineRule="auto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5F71675C" w14:textId="77777777" w:rsidR="00C862D2" w:rsidRPr="009C26CB" w:rsidRDefault="00C862D2" w:rsidP="00A22132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0" w:name="_Toc16502269"/>
      <w:r w:rsidRPr="009C26CB">
        <w:rPr>
          <w:rStyle w:val="Forte"/>
          <w:rFonts w:ascii="Arial" w:hAnsi="Arial" w:cs="Arial"/>
          <w:sz w:val="22"/>
          <w:szCs w:val="22"/>
        </w:rPr>
        <w:lastRenderedPageBreak/>
        <w:t>1. DO SERVIÇO</w:t>
      </w:r>
      <w:bookmarkEnd w:id="0"/>
    </w:p>
    <w:p w14:paraId="1C9716A8" w14:textId="77777777" w:rsidR="009C26CB" w:rsidRDefault="009C26CB" w:rsidP="00A22132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6B4CE386" w14:textId="77777777" w:rsidR="00C862D2" w:rsidRPr="009C26CB" w:rsidRDefault="00C862D2" w:rsidP="00A22132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 presente estudo possui por objeto subsidiar a realização de licitação destinada a seleção de cessionária para exploração comercial dos serviços de Copiadora, Lanchonete e Livraria, necessários ao C</w:t>
      </w:r>
      <w:r w:rsidR="00F702C7">
        <w:rPr>
          <w:rFonts w:ascii="Arial" w:hAnsi="Arial" w:cs="Arial"/>
        </w:rPr>
        <w:t>entro de Formação de Professores</w:t>
      </w:r>
      <w:r w:rsidRPr="009C26CB">
        <w:rPr>
          <w:rFonts w:ascii="Arial" w:hAnsi="Arial" w:cs="Arial"/>
        </w:rPr>
        <w:t xml:space="preserve"> da UFCG, localizado na cidade de Ca</w:t>
      </w:r>
      <w:r w:rsidR="00F702C7">
        <w:rPr>
          <w:rFonts w:ascii="Arial" w:hAnsi="Arial" w:cs="Arial"/>
        </w:rPr>
        <w:t>jazeiras</w:t>
      </w:r>
      <w:r w:rsidRPr="009C26CB">
        <w:rPr>
          <w:rFonts w:ascii="Arial" w:hAnsi="Arial" w:cs="Arial"/>
        </w:rPr>
        <w:t>/PB, conforme condições, quantidades e exigências estabelecidas neste estudo preliminar. Dentre as contratações ora pretendidas não contempla a prestação de serviços de copiadora para a Administração, o qual de acordo com a Lei 8.666/93 é objeto de licitação específica.</w:t>
      </w:r>
    </w:p>
    <w:p w14:paraId="7FC18A3B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 </w:t>
      </w:r>
    </w:p>
    <w:p w14:paraId="3EE0F1B2" w14:textId="77777777" w:rsidR="00C862D2" w:rsidRPr="009C26CB" w:rsidRDefault="00C862D2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" w:name="_Toc16502270"/>
      <w:r w:rsidRPr="009C26CB">
        <w:rPr>
          <w:rStyle w:val="Forte"/>
          <w:rFonts w:ascii="Arial" w:hAnsi="Arial" w:cs="Arial"/>
          <w:sz w:val="22"/>
          <w:szCs w:val="22"/>
        </w:rPr>
        <w:t>2. DA APRESENTAÇÃO</w:t>
      </w:r>
      <w:bookmarkEnd w:id="1"/>
    </w:p>
    <w:p w14:paraId="56A501AB" w14:textId="77777777" w:rsidR="009C26CB" w:rsidRDefault="009C26CB" w:rsidP="009C26CB">
      <w:pPr>
        <w:spacing w:after="0" w:line="360" w:lineRule="auto"/>
        <w:jc w:val="both"/>
        <w:rPr>
          <w:rFonts w:ascii="Arial" w:hAnsi="Arial" w:cs="Arial"/>
        </w:rPr>
      </w:pPr>
    </w:p>
    <w:p w14:paraId="133DEC51" w14:textId="77777777" w:rsidR="00C862D2" w:rsidRPr="009C26C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O presente estudo tem por objetivo apresentar os principais aspectos da contratação dos serviços de apoio aos estudantes e servidores sendo eles reprografia, impressão, encadernação em geral, fornecimento de lanches, de refeições, bem como a comercialização de livros e periódicos acadêmicos ou não no âmbito da UFCG, Campus </w:t>
      </w:r>
      <w:r w:rsidR="004E0F3A">
        <w:rPr>
          <w:rFonts w:ascii="Arial" w:hAnsi="Arial" w:cs="Arial"/>
        </w:rPr>
        <w:t>Cajazeiras</w:t>
      </w:r>
      <w:r w:rsidRPr="009C26CB">
        <w:rPr>
          <w:rFonts w:ascii="Arial" w:hAnsi="Arial" w:cs="Arial"/>
        </w:rPr>
        <w:t>.</w:t>
      </w:r>
    </w:p>
    <w:p w14:paraId="499FA82E" w14:textId="77777777" w:rsidR="00C862D2" w:rsidRPr="004030D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Para atingir esse objetivo, o estudo faz uma abordagem da dinâmica de funcionamento desses serviços a serem colocados à disposição da comunidade acadêmica, incluindo requisitos para o Termo de Referência, tais como rotinas e procedimentos, entre eles o de fiscalização dos serviços executados, e, por fim, apresenta a metodologia utilizada na composição dos valores referenciais dos serviços </w:t>
      </w:r>
      <w:r w:rsidRPr="00185320">
        <w:rPr>
          <w:rFonts w:ascii="Arial" w:hAnsi="Arial" w:cs="Arial"/>
        </w:rPr>
        <w:t xml:space="preserve">de copiadora e lanchonetes. Assim, segue a apresentação do Campus </w:t>
      </w:r>
      <w:r w:rsidR="004E0F3A" w:rsidRPr="00185320">
        <w:rPr>
          <w:rFonts w:ascii="Arial" w:hAnsi="Arial" w:cs="Arial"/>
        </w:rPr>
        <w:t>Cajazeiras</w:t>
      </w:r>
      <w:r w:rsidRPr="00185320">
        <w:rPr>
          <w:rFonts w:ascii="Arial" w:hAnsi="Arial" w:cs="Arial"/>
        </w:rPr>
        <w:t xml:space="preserve"> </w:t>
      </w:r>
      <w:r w:rsidRPr="004030DB">
        <w:rPr>
          <w:rFonts w:ascii="Arial" w:hAnsi="Arial" w:cs="Arial"/>
        </w:rPr>
        <w:t>participante deste estudo preliminar.</w:t>
      </w:r>
    </w:p>
    <w:p w14:paraId="0D03D4DD" w14:textId="77777777" w:rsidR="00185320" w:rsidRPr="00BD72EE" w:rsidRDefault="00185320" w:rsidP="00BD72EE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4030DB">
        <w:rPr>
          <w:rFonts w:ascii="Arial" w:hAnsi="Arial" w:cs="Arial"/>
          <w:color w:val="000000"/>
          <w:sz w:val="22"/>
          <w:szCs w:val="22"/>
        </w:rPr>
        <w:t xml:space="preserve">O Centro de Formação de Professores da UFCG tem como principal objetivo a formação de profissionais diversos com a oferta dos cursos de Letras Língua Portuguesa, Letras Língua Inglesa, Pedagogia, História, Geografia, Ciências Biológicas, Química, Física, Matemática, Enfermagem e Medicina e, pautados nos pilares de Ensino, Pesquisa e Extensão, possui a responsabilidade de oferecer ensino de boa qualidade e tem como prerrogativas a entrega à sociedade de cidadãos aptos ao </w:t>
      </w:r>
      <w:r w:rsidRPr="00BD72EE">
        <w:rPr>
          <w:rFonts w:ascii="Arial" w:hAnsi="Arial" w:cs="Arial"/>
          <w:color w:val="000000"/>
          <w:sz w:val="22"/>
          <w:szCs w:val="22"/>
        </w:rPr>
        <w:t>ingresso formal nas suas respectivas profissões.</w:t>
      </w:r>
      <w:r w:rsidR="00BD72EE" w:rsidRPr="00BD72EE">
        <w:rPr>
          <w:rFonts w:ascii="Arial" w:hAnsi="Arial" w:cs="Arial"/>
          <w:color w:val="000000"/>
          <w:sz w:val="22"/>
          <w:szCs w:val="22"/>
        </w:rPr>
        <w:t xml:space="preserve"> </w:t>
      </w:r>
      <w:r w:rsidR="00886C6F">
        <w:rPr>
          <w:rFonts w:ascii="Arial" w:hAnsi="Arial" w:cs="Arial"/>
          <w:color w:val="000000"/>
          <w:sz w:val="22"/>
          <w:szCs w:val="22"/>
        </w:rPr>
        <w:t>Logo, o</w:t>
      </w:r>
      <w:r w:rsidRPr="00BD72EE">
        <w:rPr>
          <w:rFonts w:ascii="Arial" w:hAnsi="Arial" w:cs="Arial"/>
          <w:sz w:val="22"/>
          <w:szCs w:val="22"/>
        </w:rPr>
        <w:t xml:space="preserve"> CFP/UFCG abriga em sua estrutura 11 (onze) cursos de graduação e uma Escola Técnica de Saúde, responsáveis por atender cerca de 2.000 alunos devidamente matriculados</w:t>
      </w:r>
      <w:r w:rsidR="004030DB" w:rsidRPr="00BD72EE">
        <w:rPr>
          <w:rFonts w:ascii="Arial" w:hAnsi="Arial" w:cs="Arial"/>
          <w:sz w:val="22"/>
          <w:szCs w:val="22"/>
        </w:rPr>
        <w:t>.</w:t>
      </w:r>
    </w:p>
    <w:p w14:paraId="6709E831" w14:textId="77777777" w:rsidR="00C862D2" w:rsidRPr="00BD72EE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BD72EE">
        <w:rPr>
          <w:rFonts w:ascii="Arial" w:hAnsi="Arial" w:cs="Arial"/>
        </w:rPr>
        <w:t>As atividades acadêmicas e administrativas funcionam praticamente no período diurno e noturno, tendo a necessidade de funcionamento dos serviços de copiadora, de alimentação nesses períodos, bem como a comercialização de livros e periódicos.</w:t>
      </w:r>
    </w:p>
    <w:p w14:paraId="021D8BB4" w14:textId="77777777" w:rsidR="00C862D2" w:rsidRPr="009C26C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Desta forma, o presente estudo encontra-se em consonância a publicação da Instrução Normativa nº 05/2017, do Ministério do Planejamento, Desenvolvimento e Gestão, em 26 de maio de 2017, que modifica os procedimentos para a contratação de serviços pela administração pública federal direta, autárquica e fundacional, exigindo da equipe uma pesquisa aprofundada em legislações, editais, cadernos e manuais. Mas, principalmente, voltando-se para a experiência de contratos anteriores, para assim, levantar a real demanda e identificar a solução mais vantajosa, eficiente e sustentável, capaz de suprir as demandas estimadas para esta Instituição.</w:t>
      </w:r>
    </w:p>
    <w:p w14:paraId="42851B15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</w:p>
    <w:p w14:paraId="076CD24C" w14:textId="77777777" w:rsidR="00C862D2" w:rsidRPr="009C26CB" w:rsidRDefault="00C862D2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" w:name="_Toc16502271"/>
      <w:r w:rsidRPr="009C26CB">
        <w:rPr>
          <w:rStyle w:val="Forte"/>
          <w:rFonts w:ascii="Arial" w:hAnsi="Arial" w:cs="Arial"/>
          <w:sz w:val="22"/>
          <w:szCs w:val="22"/>
        </w:rPr>
        <w:t>3. DA EQUIPE DE PLANEJAMENTO DA CONTRATAÇÃO</w:t>
      </w:r>
      <w:bookmarkEnd w:id="2"/>
    </w:p>
    <w:p w14:paraId="74CC53AC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</w:p>
    <w:p w14:paraId="5DB2D1D0" w14:textId="77777777" w:rsidR="00C862D2" w:rsidRPr="009C26CB" w:rsidRDefault="00C862D2" w:rsidP="002C6D70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Em obediência ao Art. 22 da Instrução Normativa nº 05/2017, fez-se necessária à designação da equipe de planejamento para o planejamento da contratação, conforme Portaria PRGAF nº 27, de 08 de maio de 2018. A equipe é composta pelos seguintes servidores:</w:t>
      </w:r>
    </w:p>
    <w:p w14:paraId="3027FACB" w14:textId="77777777" w:rsidR="00C862D2" w:rsidRPr="009C26CB" w:rsidRDefault="00C862D2" w:rsidP="002C6D70">
      <w:pPr>
        <w:spacing w:after="0" w:line="360" w:lineRule="auto"/>
        <w:jc w:val="both"/>
        <w:rPr>
          <w:rFonts w:ascii="Arial" w:hAnsi="Arial" w:cs="Arial"/>
        </w:rPr>
      </w:pPr>
    </w:p>
    <w:p w14:paraId="08CD1C9C" w14:textId="77777777" w:rsidR="00C862D2" w:rsidRPr="009C26CB" w:rsidRDefault="00F015AF" w:rsidP="002C6D70">
      <w:pPr>
        <w:pStyle w:val="PargrafodaLista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Maria de Fátima Pinheiro Santos e Borges</w:t>
      </w:r>
      <w:r w:rsidR="00C862D2" w:rsidRPr="009C26CB">
        <w:rPr>
          <w:rFonts w:ascii="Arial" w:hAnsi="Arial" w:cs="Arial"/>
        </w:rPr>
        <w:t xml:space="preserve"> - Matrícula SIAPE Nº. </w:t>
      </w:r>
      <w:r>
        <w:rPr>
          <w:rFonts w:ascii="Arial" w:hAnsi="Arial" w:cs="Arial"/>
        </w:rPr>
        <w:t>0334800-6</w:t>
      </w:r>
      <w:r w:rsidR="00C862D2" w:rsidRPr="009C26CB">
        <w:rPr>
          <w:rFonts w:ascii="Arial" w:hAnsi="Arial" w:cs="Arial"/>
        </w:rPr>
        <w:t xml:space="preserve"> (Membro</w:t>
      </w:r>
      <w:r>
        <w:rPr>
          <w:rFonts w:ascii="Arial" w:hAnsi="Arial" w:cs="Arial"/>
        </w:rPr>
        <w:t xml:space="preserve"> Demandante</w:t>
      </w:r>
      <w:r w:rsidR="00C862D2" w:rsidRPr="009C26CB">
        <w:rPr>
          <w:rFonts w:ascii="Arial" w:hAnsi="Arial" w:cs="Arial"/>
        </w:rPr>
        <w:t>);</w:t>
      </w:r>
    </w:p>
    <w:p w14:paraId="3FCF3E80" w14:textId="77777777" w:rsidR="00C862D2" w:rsidRPr="009C26CB" w:rsidRDefault="00C862D2" w:rsidP="002C6D70">
      <w:pPr>
        <w:spacing w:after="0" w:line="240" w:lineRule="auto"/>
        <w:jc w:val="both"/>
        <w:rPr>
          <w:rFonts w:ascii="Arial" w:hAnsi="Arial" w:cs="Arial"/>
        </w:rPr>
      </w:pPr>
    </w:p>
    <w:p w14:paraId="0C9D8653" w14:textId="77777777" w:rsidR="00C862D2" w:rsidRPr="009C26CB" w:rsidRDefault="00F015AF" w:rsidP="002C6D70">
      <w:pPr>
        <w:pStyle w:val="PargrafodaLista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Marconi da Silva Leite Júnior</w:t>
      </w:r>
      <w:r w:rsidR="00C862D2" w:rsidRPr="009C26CB">
        <w:rPr>
          <w:rFonts w:ascii="Arial" w:hAnsi="Arial" w:cs="Arial"/>
        </w:rPr>
        <w:t xml:space="preserve"> – Matrícula SIAPE Nº. </w:t>
      </w:r>
      <w:r>
        <w:rPr>
          <w:rFonts w:ascii="Arial" w:hAnsi="Arial" w:cs="Arial"/>
        </w:rPr>
        <w:t>3045474</w:t>
      </w:r>
      <w:r w:rsidR="00C862D2" w:rsidRPr="009C26CB">
        <w:rPr>
          <w:rFonts w:ascii="Arial" w:hAnsi="Arial" w:cs="Arial"/>
        </w:rPr>
        <w:t xml:space="preserve"> (Membro</w:t>
      </w:r>
      <w:r>
        <w:rPr>
          <w:rFonts w:ascii="Arial" w:hAnsi="Arial" w:cs="Arial"/>
        </w:rPr>
        <w:t xml:space="preserve"> da Divisão de Materiais</w:t>
      </w:r>
      <w:r w:rsidR="00C862D2" w:rsidRPr="009C26CB">
        <w:rPr>
          <w:rFonts w:ascii="Arial" w:hAnsi="Arial" w:cs="Arial"/>
        </w:rPr>
        <w:t>);</w:t>
      </w:r>
    </w:p>
    <w:p w14:paraId="1236DF1E" w14:textId="77777777" w:rsidR="00C862D2" w:rsidRPr="009C26CB" w:rsidRDefault="00C862D2" w:rsidP="002C6D70">
      <w:pPr>
        <w:spacing w:after="0" w:line="240" w:lineRule="auto"/>
        <w:jc w:val="both"/>
        <w:rPr>
          <w:rFonts w:ascii="Arial" w:hAnsi="Arial" w:cs="Arial"/>
        </w:rPr>
      </w:pPr>
    </w:p>
    <w:p w14:paraId="5E1A47E1" w14:textId="77777777" w:rsidR="00C862D2" w:rsidRPr="009C26CB" w:rsidRDefault="00F015AF" w:rsidP="002C6D70">
      <w:pPr>
        <w:pStyle w:val="PargrafodaLista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Pollynésia Nóbrega Pinheiro</w:t>
      </w:r>
      <w:r w:rsidR="00C862D2" w:rsidRPr="009C26CB">
        <w:rPr>
          <w:rFonts w:ascii="Arial" w:hAnsi="Arial" w:cs="Arial"/>
        </w:rPr>
        <w:t xml:space="preserve"> – Matrícula SIAPE Nº. </w:t>
      </w:r>
      <w:r>
        <w:rPr>
          <w:rFonts w:ascii="Arial" w:hAnsi="Arial" w:cs="Arial"/>
        </w:rPr>
        <w:t>1828100</w:t>
      </w:r>
      <w:r w:rsidR="00C862D2" w:rsidRPr="009C26CB">
        <w:rPr>
          <w:rFonts w:ascii="Arial" w:hAnsi="Arial" w:cs="Arial"/>
        </w:rPr>
        <w:t xml:space="preserve"> (Membro</w:t>
      </w:r>
      <w:r>
        <w:rPr>
          <w:rFonts w:ascii="Arial" w:hAnsi="Arial" w:cs="Arial"/>
        </w:rPr>
        <w:t xml:space="preserve"> da Equipe de Planejamento</w:t>
      </w:r>
      <w:r w:rsidR="00C862D2" w:rsidRPr="009C26CB">
        <w:rPr>
          <w:rFonts w:ascii="Arial" w:hAnsi="Arial" w:cs="Arial"/>
        </w:rPr>
        <w:t>);</w:t>
      </w:r>
    </w:p>
    <w:p w14:paraId="3144759B" w14:textId="77777777" w:rsidR="00C862D2" w:rsidRPr="009C26CB" w:rsidRDefault="00C862D2" w:rsidP="002C6D70">
      <w:pPr>
        <w:spacing w:after="0" w:line="240" w:lineRule="auto"/>
        <w:jc w:val="both"/>
        <w:rPr>
          <w:rFonts w:ascii="Arial" w:hAnsi="Arial" w:cs="Arial"/>
        </w:rPr>
      </w:pPr>
    </w:p>
    <w:p w14:paraId="2A60803F" w14:textId="77777777" w:rsidR="00C862D2" w:rsidRPr="009C26CB" w:rsidRDefault="00F015AF" w:rsidP="002C6D70">
      <w:pPr>
        <w:pStyle w:val="PargrafodaLista"/>
        <w:numPr>
          <w:ilvl w:val="0"/>
          <w:numId w:val="1"/>
        </w:numPr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Jefferson Antonio Marques</w:t>
      </w:r>
      <w:r w:rsidR="00C862D2" w:rsidRPr="009C26CB">
        <w:rPr>
          <w:rFonts w:ascii="Arial" w:hAnsi="Arial" w:cs="Arial"/>
        </w:rPr>
        <w:t xml:space="preserve"> – Matrícula SIAPE Nº. </w:t>
      </w:r>
      <w:r>
        <w:rPr>
          <w:rFonts w:ascii="Arial" w:hAnsi="Arial" w:cs="Arial"/>
        </w:rPr>
        <w:t>2065926</w:t>
      </w:r>
      <w:r w:rsidR="00C862D2" w:rsidRPr="009C26CB">
        <w:rPr>
          <w:rFonts w:ascii="Arial" w:hAnsi="Arial" w:cs="Arial"/>
        </w:rPr>
        <w:t xml:space="preserve"> (</w:t>
      </w:r>
      <w:r w:rsidRPr="009C26CB">
        <w:rPr>
          <w:rFonts w:ascii="Arial" w:hAnsi="Arial" w:cs="Arial"/>
        </w:rPr>
        <w:t>Membro</w:t>
      </w:r>
      <w:r>
        <w:rPr>
          <w:rFonts w:ascii="Arial" w:hAnsi="Arial" w:cs="Arial"/>
        </w:rPr>
        <w:t xml:space="preserve"> da Equipe de Planejamento</w:t>
      </w:r>
      <w:r w:rsidR="00C862D2" w:rsidRPr="009C26CB">
        <w:rPr>
          <w:rFonts w:ascii="Arial" w:hAnsi="Arial" w:cs="Arial"/>
        </w:rPr>
        <w:t>);</w:t>
      </w:r>
    </w:p>
    <w:p w14:paraId="5324A88F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</w:p>
    <w:p w14:paraId="40634E37" w14:textId="77777777" w:rsidR="00C862D2" w:rsidRPr="009C26CB" w:rsidRDefault="00FA2FCF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3" w:name="_Toc16502272"/>
      <w:r w:rsidRPr="009C26CB">
        <w:rPr>
          <w:rStyle w:val="Forte"/>
          <w:rFonts w:ascii="Arial" w:hAnsi="Arial" w:cs="Arial"/>
          <w:sz w:val="22"/>
          <w:szCs w:val="22"/>
        </w:rPr>
        <w:t xml:space="preserve">4. </w:t>
      </w:r>
      <w:r w:rsidR="00C862D2" w:rsidRPr="009C26CB">
        <w:rPr>
          <w:rStyle w:val="Forte"/>
          <w:rFonts w:ascii="Arial" w:hAnsi="Arial" w:cs="Arial"/>
          <w:sz w:val="22"/>
          <w:szCs w:val="22"/>
        </w:rPr>
        <w:t>DA CLASSIFICAÇÃO, LEGISLAÇÃO E VIABILIDADE JURÍDICA</w:t>
      </w:r>
      <w:bookmarkEnd w:id="3"/>
    </w:p>
    <w:p w14:paraId="3CBC6CC5" w14:textId="77777777" w:rsidR="009C26CB" w:rsidRDefault="009C26CB" w:rsidP="009C26CB">
      <w:pPr>
        <w:spacing w:after="0" w:line="360" w:lineRule="auto"/>
        <w:jc w:val="both"/>
        <w:rPr>
          <w:rFonts w:ascii="Arial" w:hAnsi="Arial" w:cs="Arial"/>
        </w:rPr>
      </w:pPr>
    </w:p>
    <w:p w14:paraId="23A5A4C6" w14:textId="77777777" w:rsidR="00C862D2" w:rsidRPr="009C26C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prestação de serviços de apoio, de natureza comum, constitui o verdadeiro objeto contratual, ao passo que a cessão é apenas elemento, acessório e necessário, por intermédio do qual será alcançada a consecução do objetivo principal, que é a prestação de serviços que supram as necessidades dos estudantes</w:t>
      </w:r>
      <w:r w:rsidR="0058786E">
        <w:rPr>
          <w:rFonts w:ascii="Arial" w:hAnsi="Arial" w:cs="Arial"/>
        </w:rPr>
        <w:t>,</w:t>
      </w:r>
      <w:r w:rsidRPr="009C26CB">
        <w:rPr>
          <w:rFonts w:ascii="Arial" w:hAnsi="Arial" w:cs="Arial"/>
        </w:rPr>
        <w:t xml:space="preserve"> servidores</w:t>
      </w:r>
      <w:r w:rsidR="0058786E">
        <w:rPr>
          <w:rFonts w:ascii="Arial" w:hAnsi="Arial" w:cs="Arial"/>
        </w:rPr>
        <w:t xml:space="preserve"> e demais usuários externos que busquem a universidade</w:t>
      </w:r>
      <w:r w:rsidRPr="009C26CB">
        <w:rPr>
          <w:rFonts w:ascii="Arial" w:hAnsi="Arial" w:cs="Arial"/>
        </w:rPr>
        <w:t>.</w:t>
      </w:r>
    </w:p>
    <w:p w14:paraId="24AF064A" w14:textId="77777777" w:rsidR="00C862D2" w:rsidRPr="009C26C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As cessões de uso de imóveis para prestação dos referidos serviços não se confundem com os corriqueiros contratos de prestação de serviços voltados para a própria Administração, normalmente com mão-de-obra terceirizada, nos quais constam, eventualmente, a disponibilização de espaço para trabalhos e atividades da contratada.</w:t>
      </w:r>
    </w:p>
    <w:p w14:paraId="69910DDC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Não se vislumbram impedimentos no edital da licitação para a definição de padrões de desempenho e qualidade razoáveis e objetivos, com base em especificações usuais no</w:t>
      </w:r>
    </w:p>
    <w:p w14:paraId="7CCDADF9" w14:textId="77777777" w:rsidR="00C862D2" w:rsidRPr="009C26CB" w:rsidRDefault="00C862D2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segmento mercadológico, razão pela qual os serviços de apoio enquadram-se no conceito de serviços comuns, o que atrai a incidência do art. 1º, da Lei nº 10.520/02. </w:t>
      </w:r>
    </w:p>
    <w:p w14:paraId="79982FBA" w14:textId="77777777" w:rsidR="00C862D2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prestação dos serviços não gera vínculo empregatício entre os empregados da Contratada e a Administração Contratante, vedando-se qualquer relação entre estes que caracterize pessoalidade e subordinação direta.</w:t>
      </w:r>
    </w:p>
    <w:p w14:paraId="5E6BDF97" w14:textId="77777777" w:rsidR="009C26CB" w:rsidRPr="009C26CB" w:rsidRDefault="009C26CB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6B6D88C8" w14:textId="77777777" w:rsidR="00C862D2" w:rsidRDefault="00C862D2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4" w:name="_Toc16502273"/>
      <w:r w:rsidRPr="009C26CB">
        <w:rPr>
          <w:rStyle w:val="Forte"/>
          <w:rFonts w:ascii="Arial" w:hAnsi="Arial" w:cs="Arial"/>
          <w:sz w:val="22"/>
          <w:szCs w:val="22"/>
        </w:rPr>
        <w:t>4.1. Conformidade com a Legislação</w:t>
      </w:r>
      <w:bookmarkEnd w:id="4"/>
    </w:p>
    <w:p w14:paraId="64255432" w14:textId="77777777" w:rsidR="009C26CB" w:rsidRPr="009C26CB" w:rsidRDefault="009C26CB" w:rsidP="009C26CB"/>
    <w:p w14:paraId="071BDF9A" w14:textId="77777777" w:rsidR="00C862D2" w:rsidRPr="009C26CB" w:rsidRDefault="00C862D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Os serviços supramencionados terão como parâmetro as normativas vigentes para as contratações públicas em geral, bem como aqueles específicos para os serviços: Lei nº 10.520, de 17 de julho de 2002, do Decreto nº 5.450, de 31 de maio de 2005, do Decreto 2.271, de 7 de julho de 1997, do Decreto nº 7.746, de 05 de junho de 2012, das Instruções Normativas SEGES/MPDG nº 05, de 26 de maio de 2017, e nº 02, de 11 de outubro de 2010 e nº 01, de 19 de janeiro de 2010, da Lei Complementar n° 123, de 14 de dezembro de 2006, do Decreto n° 8.538, de 06 de outubro de 2015, aplicando-se, subsidiariamente, a Lei nº 8.666/93.</w:t>
      </w:r>
    </w:p>
    <w:p w14:paraId="535DDDD4" w14:textId="77777777" w:rsidR="00B141D8" w:rsidRPr="009C26CB" w:rsidRDefault="00B141D8" w:rsidP="009C26CB">
      <w:pPr>
        <w:spacing w:after="0" w:line="360" w:lineRule="auto"/>
        <w:jc w:val="both"/>
        <w:rPr>
          <w:rFonts w:ascii="Arial" w:hAnsi="Arial" w:cs="Arial"/>
        </w:rPr>
      </w:pPr>
    </w:p>
    <w:p w14:paraId="5313E169" w14:textId="77777777" w:rsidR="00B141D8" w:rsidRPr="009C26CB" w:rsidRDefault="00B141D8" w:rsidP="009C26CB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9C26CB">
        <w:rPr>
          <w:rFonts w:ascii="Arial" w:hAnsi="Arial" w:cs="Arial"/>
          <w:b/>
          <w:bCs/>
        </w:rPr>
        <w:t>Tabela 1: Legislação correlata ao objeto da contratação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B141D8" w:rsidRPr="009C26CB" w14:paraId="4491E971" w14:textId="77777777" w:rsidTr="001C6D12">
        <w:trPr>
          <w:jc w:val="center"/>
        </w:trPr>
        <w:tc>
          <w:tcPr>
            <w:tcW w:w="4247" w:type="dxa"/>
            <w:shd w:val="clear" w:color="auto" w:fill="D9E2F3" w:themeFill="accent1" w:themeFillTint="33"/>
          </w:tcPr>
          <w:p w14:paraId="3CBB595A" w14:textId="77777777" w:rsidR="00B141D8" w:rsidRPr="009C26CB" w:rsidRDefault="00B141D8" w:rsidP="009C26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b/>
                <w:noProof/>
                <w:color w:val="000000"/>
                <w:spacing w:val="-4"/>
                <w:w w:val="95"/>
              </w:rPr>
              <w:t>LEGISLAÇÃO</w:t>
            </w:r>
          </w:p>
        </w:tc>
        <w:tc>
          <w:tcPr>
            <w:tcW w:w="4247" w:type="dxa"/>
            <w:shd w:val="clear" w:color="auto" w:fill="D9E2F3" w:themeFill="accent1" w:themeFillTint="33"/>
          </w:tcPr>
          <w:p w14:paraId="7A5FB439" w14:textId="77777777" w:rsidR="00B141D8" w:rsidRPr="009C26CB" w:rsidRDefault="00B141D8" w:rsidP="009C26C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b/>
                <w:noProof/>
                <w:color w:val="000000"/>
                <w:spacing w:val="-4"/>
                <w:w w:val="95"/>
              </w:rPr>
              <w:t>CONTEÚDO</w:t>
            </w:r>
          </w:p>
        </w:tc>
      </w:tr>
      <w:tr w:rsidR="00B141D8" w:rsidRPr="009C26CB" w14:paraId="7181E321" w14:textId="77777777" w:rsidTr="00B141D8">
        <w:trPr>
          <w:jc w:val="center"/>
        </w:trPr>
        <w:tc>
          <w:tcPr>
            <w:tcW w:w="4247" w:type="dxa"/>
          </w:tcPr>
          <w:p w14:paraId="2CB55BE9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Lei</w:t>
            </w:r>
            <w:r w:rsidRPr="009C26CB">
              <w:rPr>
                <w:rFonts w:ascii="Arial" w:hAnsi="Arial" w:cs="Arial"/>
                <w:noProof/>
                <w:color w:val="000000"/>
                <w:spacing w:val="5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nº</w:t>
            </w:r>
            <w:r w:rsidRPr="009C26CB">
              <w:rPr>
                <w:rFonts w:ascii="Arial" w:hAnsi="Arial" w:cs="Arial"/>
                <w:noProof/>
                <w:color w:val="000000"/>
                <w:spacing w:val="5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10.520,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17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julho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2002</w:t>
            </w:r>
            <w:r w:rsidR="00B0243D">
              <w:rPr>
                <w:rFonts w:ascii="Arial" w:hAnsi="Arial" w:cs="Arial"/>
                <w:noProof/>
                <w:color w:val="000000"/>
                <w:spacing w:val="-3"/>
              </w:rPr>
              <w:t>.</w:t>
            </w:r>
          </w:p>
        </w:tc>
        <w:tc>
          <w:tcPr>
            <w:tcW w:w="4247" w:type="dxa"/>
          </w:tcPr>
          <w:p w14:paraId="4493B48A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Institui</w:t>
            </w:r>
            <w:r w:rsidRPr="009C26CB">
              <w:rPr>
                <w:rFonts w:ascii="Arial" w:hAnsi="Arial" w:cs="Arial"/>
                <w:noProof/>
                <w:color w:val="000000"/>
                <w:spacing w:val="2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a</w:t>
            </w:r>
            <w:r w:rsidRPr="009C26CB">
              <w:rPr>
                <w:rFonts w:ascii="Arial" w:hAnsi="Arial" w:cs="Arial"/>
                <w:noProof/>
                <w:color w:val="000000"/>
                <w:spacing w:val="6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modalidade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licitação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pregão.</w:t>
            </w:r>
          </w:p>
        </w:tc>
      </w:tr>
      <w:tr w:rsidR="00B141D8" w:rsidRPr="009C26CB" w14:paraId="331F678A" w14:textId="77777777" w:rsidTr="00B141D8">
        <w:trPr>
          <w:jc w:val="center"/>
        </w:trPr>
        <w:tc>
          <w:tcPr>
            <w:tcW w:w="4247" w:type="dxa"/>
          </w:tcPr>
          <w:p w14:paraId="1EF35064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Decreto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nº</w:t>
            </w:r>
            <w:r w:rsidRPr="009C26CB">
              <w:rPr>
                <w:rFonts w:ascii="Arial" w:hAnsi="Arial" w:cs="Arial"/>
                <w:noProof/>
                <w:color w:val="000000"/>
                <w:spacing w:val="5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5.450,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31</w:t>
            </w:r>
            <w:r w:rsidRPr="009C26CB">
              <w:rPr>
                <w:rFonts w:ascii="Arial" w:hAnsi="Arial" w:cs="Arial"/>
                <w:noProof/>
                <w:color w:val="000000"/>
                <w:spacing w:val="5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maio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2005</w:t>
            </w:r>
            <w:r w:rsidR="00B0243D">
              <w:rPr>
                <w:rFonts w:ascii="Arial" w:hAnsi="Arial" w:cs="Arial"/>
                <w:noProof/>
                <w:color w:val="000000"/>
                <w:spacing w:val="-3"/>
              </w:rPr>
              <w:t>.</w:t>
            </w:r>
          </w:p>
        </w:tc>
        <w:tc>
          <w:tcPr>
            <w:tcW w:w="4247" w:type="dxa"/>
          </w:tcPr>
          <w:p w14:paraId="775FD947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Regulamenta o pregão, na forma eletrônica.</w:t>
            </w:r>
          </w:p>
        </w:tc>
      </w:tr>
      <w:tr w:rsidR="00B141D8" w:rsidRPr="009C26CB" w14:paraId="7696A51D" w14:textId="77777777" w:rsidTr="00B141D8">
        <w:trPr>
          <w:jc w:val="center"/>
        </w:trPr>
        <w:tc>
          <w:tcPr>
            <w:tcW w:w="4247" w:type="dxa"/>
          </w:tcPr>
          <w:p w14:paraId="56D3DE97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Decreto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nº</w:t>
            </w:r>
            <w:r w:rsidRPr="009C26CB">
              <w:rPr>
                <w:rFonts w:ascii="Arial" w:hAnsi="Arial" w:cs="Arial"/>
                <w:noProof/>
                <w:color w:val="000000"/>
                <w:spacing w:val="5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2.271,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7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1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julho</w:t>
            </w:r>
            <w:r w:rsidRPr="009C26CB">
              <w:rPr>
                <w:rFonts w:ascii="Arial" w:hAnsi="Arial" w:cs="Arial"/>
                <w:noProof/>
                <w:color w:val="000000"/>
                <w:spacing w:val="4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2"/>
              </w:rPr>
              <w:t>de</w:t>
            </w:r>
            <w:r w:rsidRPr="009C26CB">
              <w:rPr>
                <w:rFonts w:ascii="Arial" w:hAnsi="Arial" w:cs="Arial"/>
                <w:noProof/>
                <w:color w:val="000000"/>
                <w:spacing w:val="3"/>
              </w:rPr>
              <w:t> </w:t>
            </w:r>
            <w:r w:rsidRPr="009C26CB">
              <w:rPr>
                <w:rFonts w:ascii="Arial" w:hAnsi="Arial" w:cs="Arial"/>
                <w:noProof/>
                <w:color w:val="000000"/>
                <w:spacing w:val="-3"/>
              </w:rPr>
              <w:t>1997</w:t>
            </w:r>
            <w:r w:rsidR="00B0243D">
              <w:rPr>
                <w:rFonts w:ascii="Arial" w:hAnsi="Arial" w:cs="Arial"/>
                <w:noProof/>
                <w:color w:val="000000"/>
                <w:spacing w:val="-3"/>
              </w:rPr>
              <w:t>.</w:t>
            </w:r>
          </w:p>
        </w:tc>
        <w:tc>
          <w:tcPr>
            <w:tcW w:w="4247" w:type="dxa"/>
          </w:tcPr>
          <w:p w14:paraId="190F2F4F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Dispõe sobre a contratação de serviços pela Administração Pública Federal direta, autárquica e fundacional e dá outras providências.</w:t>
            </w:r>
          </w:p>
        </w:tc>
      </w:tr>
      <w:tr w:rsidR="00B141D8" w:rsidRPr="009C26CB" w14:paraId="3D40E8B3" w14:textId="77777777" w:rsidTr="00B141D8">
        <w:trPr>
          <w:jc w:val="center"/>
        </w:trPr>
        <w:tc>
          <w:tcPr>
            <w:tcW w:w="4247" w:type="dxa"/>
          </w:tcPr>
          <w:p w14:paraId="0C494B50" w14:textId="77777777" w:rsidR="00B141D8" w:rsidRPr="009C26CB" w:rsidRDefault="00B141D8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Decreto nº 7.746, de 05 de junho de</w:t>
            </w:r>
            <w:r w:rsidR="0058786E">
              <w:rPr>
                <w:rFonts w:ascii="Arial" w:hAnsi="Arial" w:cs="Arial"/>
              </w:rPr>
              <w:t xml:space="preserve"> </w:t>
            </w:r>
            <w:r w:rsidRPr="009C26CB">
              <w:rPr>
                <w:rFonts w:ascii="Arial" w:hAnsi="Arial" w:cs="Arial"/>
              </w:rPr>
              <w:t>2012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72DB069D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Estabelecer critérios e práticas para a promoção do desenvolvimento nacional sustentável nas contratações realizadas pela administração pública federal direta,</w:t>
            </w:r>
          </w:p>
          <w:p w14:paraId="5799AAF9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 xml:space="preserve">autárquica e fundacional e pelas empresas estatais dependentes, e institui a Comissão Interministerial de </w:t>
            </w:r>
            <w:r w:rsidRPr="009C26CB">
              <w:rPr>
                <w:rFonts w:ascii="Arial" w:hAnsi="Arial" w:cs="Arial"/>
              </w:rPr>
              <w:lastRenderedPageBreak/>
              <w:t>Sustentabilidade na Administração Pública – CISAP.</w:t>
            </w:r>
          </w:p>
        </w:tc>
      </w:tr>
      <w:tr w:rsidR="00B141D8" w:rsidRPr="009C26CB" w14:paraId="75622F6C" w14:textId="77777777" w:rsidTr="00B141D8">
        <w:trPr>
          <w:jc w:val="center"/>
        </w:trPr>
        <w:tc>
          <w:tcPr>
            <w:tcW w:w="4247" w:type="dxa"/>
          </w:tcPr>
          <w:p w14:paraId="7E2BF77C" w14:textId="77777777" w:rsidR="00B141D8" w:rsidRPr="009C26CB" w:rsidRDefault="00B141D8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lastRenderedPageBreak/>
              <w:t>Instrução normativa nº 01, de 19 de</w:t>
            </w:r>
            <w:r w:rsidR="0058786E">
              <w:rPr>
                <w:rFonts w:ascii="Arial" w:hAnsi="Arial" w:cs="Arial"/>
              </w:rPr>
              <w:t xml:space="preserve"> </w:t>
            </w:r>
            <w:r w:rsidRPr="009C26CB">
              <w:rPr>
                <w:rFonts w:ascii="Arial" w:hAnsi="Arial" w:cs="Arial"/>
              </w:rPr>
              <w:t>janeiro de 2010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77C255CA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Dispõe sobre os critérios de sustentabilidade ambiental na aquisição de bens, contratação de serviços ou obras pela Administração Pública Federal direta, autárquica e fundacional e dá outras providências</w:t>
            </w:r>
            <w:r w:rsidR="00B0243D">
              <w:rPr>
                <w:rFonts w:ascii="Arial" w:hAnsi="Arial" w:cs="Arial"/>
              </w:rPr>
              <w:t>.</w:t>
            </w:r>
          </w:p>
        </w:tc>
      </w:tr>
      <w:tr w:rsidR="00B141D8" w:rsidRPr="009C26CB" w14:paraId="18556E38" w14:textId="77777777" w:rsidTr="00B141D8">
        <w:trPr>
          <w:jc w:val="center"/>
        </w:trPr>
        <w:tc>
          <w:tcPr>
            <w:tcW w:w="4247" w:type="dxa"/>
          </w:tcPr>
          <w:p w14:paraId="52C24AFA" w14:textId="77777777" w:rsidR="00B141D8" w:rsidRPr="00B0243D" w:rsidRDefault="00B141D8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Instrução normativa nº 02, de 11 de</w:t>
            </w:r>
            <w:r w:rsidR="0058786E" w:rsidRPr="00B0243D">
              <w:rPr>
                <w:rFonts w:ascii="Arial" w:hAnsi="Arial" w:cs="Arial"/>
              </w:rPr>
              <w:t xml:space="preserve"> </w:t>
            </w:r>
            <w:r w:rsidRPr="00B0243D">
              <w:rPr>
                <w:rFonts w:ascii="Arial" w:hAnsi="Arial" w:cs="Arial"/>
              </w:rPr>
              <w:t>outubro de 2010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02C345B2" w14:textId="77777777" w:rsidR="00B141D8" w:rsidRPr="00B0243D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Estabelece normas para o funcionamento do Sistema de Cadastramento Unificado de Fornecedores – SICAF.</w:t>
            </w:r>
          </w:p>
        </w:tc>
      </w:tr>
      <w:tr w:rsidR="00B0243D" w:rsidRPr="009C26CB" w14:paraId="03BAD1B2" w14:textId="77777777" w:rsidTr="00B141D8">
        <w:trPr>
          <w:jc w:val="center"/>
        </w:trPr>
        <w:tc>
          <w:tcPr>
            <w:tcW w:w="4247" w:type="dxa"/>
          </w:tcPr>
          <w:p w14:paraId="207228CC" w14:textId="77777777" w:rsidR="00B0243D" w:rsidRPr="00B0243D" w:rsidRDefault="00B0243D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Instruç</w:t>
            </w:r>
            <w:r>
              <w:rPr>
                <w:rFonts w:ascii="Arial" w:hAnsi="Arial" w:cs="Arial"/>
              </w:rPr>
              <w:t>ão</w:t>
            </w:r>
            <w:r w:rsidRPr="00B0243D">
              <w:rPr>
                <w:rFonts w:ascii="Arial" w:hAnsi="Arial" w:cs="Arial"/>
              </w:rPr>
              <w:t xml:space="preserve"> Normativa SEGES/MPOG nº 05, de 26 de maio de 2017 e alterações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5693EB68" w14:textId="77777777" w:rsidR="00B0243D" w:rsidRPr="00B0243D" w:rsidRDefault="00B0243D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Dispõe sobre as regras e diretrizes do procedimento de contratação de serviços sob o regime de execução indireta no âmbito da Administração Pública federal direta, autárquica e Fundacional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B141D8" w:rsidRPr="009C26CB" w14:paraId="22855505" w14:textId="77777777" w:rsidTr="00B141D8">
        <w:trPr>
          <w:jc w:val="center"/>
        </w:trPr>
        <w:tc>
          <w:tcPr>
            <w:tcW w:w="4247" w:type="dxa"/>
          </w:tcPr>
          <w:p w14:paraId="310B5622" w14:textId="77777777" w:rsidR="00B141D8" w:rsidRPr="00B0243D" w:rsidRDefault="00B141D8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Lei Complementar n° 123, de 14 de</w:t>
            </w:r>
            <w:r w:rsidR="0058786E" w:rsidRPr="00B0243D">
              <w:rPr>
                <w:rFonts w:ascii="Arial" w:hAnsi="Arial" w:cs="Arial"/>
              </w:rPr>
              <w:t xml:space="preserve"> </w:t>
            </w:r>
            <w:r w:rsidRPr="00B0243D">
              <w:rPr>
                <w:rFonts w:ascii="Arial" w:hAnsi="Arial" w:cs="Arial"/>
              </w:rPr>
              <w:t>dezembro de 2006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1AF4203C" w14:textId="77777777" w:rsidR="00B141D8" w:rsidRPr="00B0243D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Institui o Estatuto Nacional da Microempresa e da Empresa de Pequeno Porte.</w:t>
            </w:r>
          </w:p>
        </w:tc>
      </w:tr>
      <w:tr w:rsidR="00B141D8" w:rsidRPr="009C26CB" w14:paraId="13E02C2F" w14:textId="77777777" w:rsidTr="00B141D8">
        <w:trPr>
          <w:jc w:val="center"/>
        </w:trPr>
        <w:tc>
          <w:tcPr>
            <w:tcW w:w="4247" w:type="dxa"/>
          </w:tcPr>
          <w:p w14:paraId="701B75A2" w14:textId="77777777" w:rsidR="00B141D8" w:rsidRPr="00B0243D" w:rsidRDefault="00B141D8" w:rsidP="0058786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Decreto n° 8.538, de 06 de outubro de</w:t>
            </w:r>
            <w:r w:rsidR="0058786E" w:rsidRPr="00B0243D">
              <w:rPr>
                <w:rFonts w:ascii="Arial" w:hAnsi="Arial" w:cs="Arial"/>
              </w:rPr>
              <w:t xml:space="preserve"> </w:t>
            </w:r>
            <w:r w:rsidRPr="00B0243D">
              <w:rPr>
                <w:rFonts w:ascii="Arial" w:hAnsi="Arial" w:cs="Arial"/>
              </w:rPr>
              <w:t>2015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687CB95E" w14:textId="77777777" w:rsidR="00B141D8" w:rsidRPr="00B0243D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0243D">
              <w:rPr>
                <w:rFonts w:ascii="Arial" w:hAnsi="Arial" w:cs="Arial"/>
              </w:rPr>
              <w:t>Regulamenta o tratamento favorecido, diferenciado e simplificado para as microempresas, empresas de pequeno porte, agricultores familiares, produtores rurais e pessoa física, microempreendedores individuais e sociedades cooperativas de consumo.</w:t>
            </w:r>
          </w:p>
        </w:tc>
      </w:tr>
      <w:tr w:rsidR="00B141D8" w:rsidRPr="009C26CB" w14:paraId="5BA50FAC" w14:textId="77777777" w:rsidTr="00B141D8">
        <w:trPr>
          <w:jc w:val="center"/>
        </w:trPr>
        <w:tc>
          <w:tcPr>
            <w:tcW w:w="4247" w:type="dxa"/>
          </w:tcPr>
          <w:p w14:paraId="1A0BC32B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Lei nº 8.666, de 21 de junho de 1993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504B1605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Institui normas para licitações e contratos da Administração</w:t>
            </w:r>
          </w:p>
          <w:p w14:paraId="6B98B001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Pública e dá outras providências.</w:t>
            </w:r>
          </w:p>
        </w:tc>
      </w:tr>
      <w:tr w:rsidR="00B141D8" w:rsidRPr="009C26CB" w14:paraId="324EFC55" w14:textId="77777777" w:rsidTr="00B141D8">
        <w:trPr>
          <w:jc w:val="center"/>
        </w:trPr>
        <w:tc>
          <w:tcPr>
            <w:tcW w:w="4247" w:type="dxa"/>
          </w:tcPr>
          <w:p w14:paraId="66571652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Lei nº 6.120, de 15 de outubro de 1974</w:t>
            </w:r>
            <w:r w:rsidR="00B0243D">
              <w:rPr>
                <w:rFonts w:ascii="Arial" w:hAnsi="Arial" w:cs="Arial"/>
              </w:rPr>
              <w:t>.</w:t>
            </w:r>
          </w:p>
        </w:tc>
        <w:tc>
          <w:tcPr>
            <w:tcW w:w="4247" w:type="dxa"/>
          </w:tcPr>
          <w:p w14:paraId="360023A7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Dispõe sobre a alienação de bens imóveis de instituições</w:t>
            </w:r>
          </w:p>
          <w:p w14:paraId="3E648BAB" w14:textId="77777777" w:rsidR="00B141D8" w:rsidRPr="009C26CB" w:rsidRDefault="00B141D8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C26CB">
              <w:rPr>
                <w:rFonts w:ascii="Arial" w:hAnsi="Arial" w:cs="Arial"/>
              </w:rPr>
              <w:t>federais de ensino e dá outras providências.</w:t>
            </w:r>
          </w:p>
        </w:tc>
      </w:tr>
      <w:tr w:rsidR="00982353" w:rsidRPr="009C26CB" w14:paraId="53646187" w14:textId="77777777" w:rsidTr="00B141D8">
        <w:trPr>
          <w:jc w:val="center"/>
        </w:trPr>
        <w:tc>
          <w:tcPr>
            <w:tcW w:w="4247" w:type="dxa"/>
          </w:tcPr>
          <w:p w14:paraId="1B332139" w14:textId="77777777" w:rsidR="00982353" w:rsidRPr="00982353" w:rsidRDefault="00982353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82353">
              <w:rPr>
                <w:rFonts w:ascii="Arial" w:hAnsi="Arial" w:cs="Arial"/>
              </w:rPr>
              <w:t>Portaria MP nº 409, de 21 de dezembro de 2016.</w:t>
            </w:r>
          </w:p>
        </w:tc>
        <w:tc>
          <w:tcPr>
            <w:tcW w:w="4247" w:type="dxa"/>
          </w:tcPr>
          <w:p w14:paraId="138E411B" w14:textId="77777777" w:rsidR="00982353" w:rsidRPr="00982353" w:rsidRDefault="00982353" w:rsidP="009C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82353">
              <w:rPr>
                <w:rFonts w:ascii="Arial" w:hAnsi="Arial" w:cs="Arial"/>
              </w:rPr>
              <w:t xml:space="preserve">Dispõe sobre as garantias contratuais ao trabalhador na execução indireta de </w:t>
            </w:r>
            <w:r w:rsidRPr="00982353">
              <w:rPr>
                <w:rFonts w:ascii="Arial" w:hAnsi="Arial" w:cs="Arial"/>
              </w:rPr>
              <w:lastRenderedPageBreak/>
              <w:t>serviços e os limites à terceirização de atividades.</w:t>
            </w:r>
          </w:p>
        </w:tc>
      </w:tr>
    </w:tbl>
    <w:p w14:paraId="4CFE6523" w14:textId="77777777" w:rsidR="00B141D8" w:rsidRPr="009C26CB" w:rsidRDefault="001C6D12" w:rsidP="009C26CB">
      <w:pPr>
        <w:spacing w:after="0" w:line="360" w:lineRule="auto"/>
        <w:jc w:val="center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Fonte: A equipe de planejamento (2019)</w:t>
      </w:r>
    </w:p>
    <w:p w14:paraId="567ADB89" w14:textId="77777777" w:rsidR="001C6D12" w:rsidRPr="00214E83" w:rsidRDefault="001C6D12" w:rsidP="009C26CB">
      <w:pPr>
        <w:spacing w:after="0" w:line="360" w:lineRule="auto"/>
        <w:jc w:val="both"/>
        <w:rPr>
          <w:rFonts w:ascii="Arial" w:hAnsi="Arial" w:cs="Arial"/>
        </w:rPr>
      </w:pPr>
    </w:p>
    <w:p w14:paraId="4244FF38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Além disso, os serviços a serem executados deverão obedecer rigorosamente às normas e códigos aplicáveis ao serviço em pauta, sendo que as especificações da ABNT serão consideradas como elemento base para quaisquer serviços ou fornecimentos de materiais e equipamentos. </w:t>
      </w:r>
    </w:p>
    <w:p w14:paraId="6BFFE91F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Não havendo normas da ABNT, ou caso não sejam específicas, deverão ser consideradas as prescrições, indicações, especificações, normas e regulamentos de órgãos/entidades internacionais reconhecidos como referência técnica, bem como as recomendações dos fabricantes dos equipamentos e materiais que compõem o sistema. </w:t>
      </w:r>
    </w:p>
    <w:p w14:paraId="539F4C09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A CONTRATADA deverá atender, de forma complementar, às legislações locais (estadual, distrital, municipal) pertinentes. </w:t>
      </w:r>
    </w:p>
    <w:p w14:paraId="2134E630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A CONTRATADA deverá atender às Normas citadas considerando sempre a última versão ou a respectiva substituta, além das complementares. </w:t>
      </w:r>
    </w:p>
    <w:p w14:paraId="056F8F04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A CONTRATADA não deve se deter apenas às normas técnicas específicas relacionadas neste estudo preliminar </w:t>
      </w:r>
    </w:p>
    <w:p w14:paraId="23CE3C2F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Em particular, também devem ser observadas, no que couber, as seguintes Recomendações, Resoluções, Normas, Decretos e Leis: </w:t>
      </w:r>
    </w:p>
    <w:p w14:paraId="39E7A59A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a) às prescrições e recomendações dos fabricantes relativamente ao emprego, uso, transporte e armazenagem de produtos; </w:t>
      </w:r>
    </w:p>
    <w:p w14:paraId="06C8C636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b) às normas, especificações técnicas e rotinas constantes do presente documento; </w:t>
      </w:r>
    </w:p>
    <w:p w14:paraId="5F68C11C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c) Decreto-Lei 271/67 - Dispõe sobre loteamento urbano, responsabilidade do loteador concessão de uso e espaço aéreo e dá outras providências; </w:t>
      </w:r>
    </w:p>
    <w:p w14:paraId="50C5318D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d) Lei 9.636/98 - Dispõe sobre a regularização, administração, aforamento e alienação de bens imóveis de domínio da União, altera dispositivos dos Decretos-Leis n os 9.760, de 5 de setembro de 1946, e 2.398, de 21 de dezembro de 1987, regulamenta o § 2 o do art. 49 do Ato das Disposições Constitucionais Transitórias, e dá outras providências; </w:t>
      </w:r>
    </w:p>
    <w:p w14:paraId="380ADB05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e) Decreto n.º 3.725/2001 – Regulamenta a Lei n o 9.636, de 15 de maio de 1998, que dispõe sobre a regularização, administração, aforamento e alienação de bens imóveis de domínio da União, e dá outras providências; </w:t>
      </w:r>
    </w:p>
    <w:p w14:paraId="13811EC5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f) Lei 9.760/46 - Dispõe sobre os bens imóveis da União e dá outras providências; </w:t>
      </w:r>
    </w:p>
    <w:p w14:paraId="5B8617C6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g) Lei 6.120/74 - Dispõe sobre a alienação de bens imóveis de instituições federais de ensino e dá outras providências; </w:t>
      </w:r>
    </w:p>
    <w:p w14:paraId="424AE736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lastRenderedPageBreak/>
        <w:t xml:space="preserve">h) As resoluções da Anvisa, em especial: RESOLUÇÃO RDC Nº 216 - Dispõe sobre Regulamento Técnico de Boas Práticas para Serviços de Alimentação. </w:t>
      </w:r>
    </w:p>
    <w:p w14:paraId="4E94EC1E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i) às normas técnicas mais recentes da ABNT (Associação Brasileira de Normas Técnicas) e do INMETRO (Instituto Nacional de Metrologia), em especial: ABNT NBR 15635 - Serviços de alimentação — Requisitos de boas práticas higiênico- sanitárias e controles operacionais essenciais. ABNT NBR 10719 – Apresentação de relatórios técnico-científicos. </w:t>
      </w:r>
    </w:p>
    <w:p w14:paraId="42330B26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j) As normas regulamentadoras do Ministério do Trabalho, em especial as seguintes: </w:t>
      </w:r>
    </w:p>
    <w:p w14:paraId="3B3F78E3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sym w:font="Symbol" w:char="F0B7"/>
      </w:r>
      <w:r w:rsidRPr="00214E83">
        <w:rPr>
          <w:rFonts w:ascii="Arial" w:hAnsi="Arial" w:cs="Arial"/>
        </w:rPr>
        <w:t xml:space="preserve"> NR-6 - Equipamentos de Proteção Individual – EPI; </w:t>
      </w:r>
    </w:p>
    <w:p w14:paraId="0D0D6C44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sym w:font="Symbol" w:char="F0B7"/>
      </w:r>
      <w:r w:rsidRPr="00214E83">
        <w:rPr>
          <w:rFonts w:ascii="Arial" w:hAnsi="Arial" w:cs="Arial"/>
        </w:rPr>
        <w:t xml:space="preserve"> NR-15 - Atividades e Operações Insalubres </w:t>
      </w:r>
    </w:p>
    <w:p w14:paraId="56FF3156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sym w:font="Symbol" w:char="F0B7"/>
      </w:r>
      <w:r w:rsidRPr="00214E83">
        <w:rPr>
          <w:rFonts w:ascii="Arial" w:hAnsi="Arial" w:cs="Arial"/>
        </w:rPr>
        <w:t xml:space="preserve"> NR-9 - PPRA – Programa de Prevenção de Riscos Ambientais </w:t>
      </w:r>
    </w:p>
    <w:p w14:paraId="171498C5" w14:textId="77777777" w:rsidR="00214E83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 xml:space="preserve">k) As normas internacionais consagradas, na falta das normas da ABNT. </w:t>
      </w:r>
    </w:p>
    <w:p w14:paraId="0C357FF5" w14:textId="77777777" w:rsidR="008E2E46" w:rsidRPr="00214E83" w:rsidRDefault="008E2E46" w:rsidP="008E2E4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14E83">
        <w:rPr>
          <w:rFonts w:ascii="Arial" w:hAnsi="Arial" w:cs="Arial"/>
        </w:rPr>
        <w:t>l) Portaria nº 2.296/97, de 23 de julho de 1997</w:t>
      </w:r>
      <w:r w:rsidR="00214E83" w:rsidRPr="00214E83">
        <w:rPr>
          <w:rFonts w:ascii="Arial" w:hAnsi="Arial" w:cs="Arial"/>
        </w:rPr>
        <w:t>.</w:t>
      </w:r>
    </w:p>
    <w:p w14:paraId="7B7A8AEE" w14:textId="77777777" w:rsidR="008E2E46" w:rsidRPr="009C26CB" w:rsidRDefault="008E2E46" w:rsidP="009C26CB">
      <w:pPr>
        <w:spacing w:after="0" w:line="360" w:lineRule="auto"/>
        <w:jc w:val="both"/>
        <w:rPr>
          <w:rFonts w:ascii="Arial" w:hAnsi="Arial" w:cs="Arial"/>
        </w:rPr>
      </w:pPr>
    </w:p>
    <w:p w14:paraId="2730BDC1" w14:textId="77777777" w:rsidR="001C6D12" w:rsidRPr="009C26CB" w:rsidRDefault="00FA2FCF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5" w:name="_Toc16502274"/>
      <w:r w:rsidRPr="009C26CB">
        <w:rPr>
          <w:rStyle w:val="Forte"/>
          <w:rFonts w:ascii="Arial" w:hAnsi="Arial" w:cs="Arial"/>
          <w:sz w:val="22"/>
          <w:szCs w:val="22"/>
        </w:rPr>
        <w:t xml:space="preserve">5. </w:t>
      </w:r>
      <w:r w:rsidR="001C6D12" w:rsidRPr="009C26CB">
        <w:rPr>
          <w:rStyle w:val="Forte"/>
          <w:rFonts w:ascii="Arial" w:hAnsi="Arial" w:cs="Arial"/>
          <w:sz w:val="22"/>
          <w:szCs w:val="22"/>
        </w:rPr>
        <w:t>DA NECESSIDADE DA CONTRATAÇÃO</w:t>
      </w:r>
      <w:bookmarkEnd w:id="5"/>
    </w:p>
    <w:p w14:paraId="13EC612B" w14:textId="77777777" w:rsidR="009C26CB" w:rsidRDefault="009C26CB" w:rsidP="009C26CB">
      <w:pPr>
        <w:spacing w:after="0" w:line="360" w:lineRule="auto"/>
        <w:jc w:val="both"/>
        <w:rPr>
          <w:rFonts w:ascii="Arial" w:hAnsi="Arial" w:cs="Arial"/>
        </w:rPr>
      </w:pPr>
    </w:p>
    <w:p w14:paraId="6E58701B" w14:textId="77777777" w:rsidR="001C6D12" w:rsidRPr="00CA0592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O presente estudo possui por objeto subsidiar a realização de procedimento licitatório destinada à seleção de cessionárias para exploração comercial dos serviços de copiadora, lanchonete e livraria mediante cessão administrativa de uso, oneroso, de espaços físicos pertencentes </w:t>
      </w:r>
      <w:r w:rsidR="00A87A17">
        <w:rPr>
          <w:rFonts w:ascii="Arial" w:hAnsi="Arial" w:cs="Arial"/>
        </w:rPr>
        <w:t>ao Centro de Formação de Professores da</w:t>
      </w:r>
      <w:r w:rsidRPr="009C26CB">
        <w:rPr>
          <w:rFonts w:ascii="Arial" w:hAnsi="Arial" w:cs="Arial"/>
        </w:rPr>
        <w:t xml:space="preserve"> UFCG, localizado no Campus </w:t>
      </w:r>
      <w:r w:rsidR="00A87A17">
        <w:rPr>
          <w:rFonts w:ascii="Arial" w:hAnsi="Arial" w:cs="Arial"/>
        </w:rPr>
        <w:t>Cajazeiras</w:t>
      </w:r>
      <w:r w:rsidRPr="009C26CB">
        <w:rPr>
          <w:rFonts w:ascii="Arial" w:hAnsi="Arial" w:cs="Arial"/>
        </w:rPr>
        <w:t xml:space="preserve">, na Rua </w:t>
      </w:r>
      <w:r w:rsidR="00A87A17">
        <w:rPr>
          <w:rFonts w:ascii="Arial" w:hAnsi="Arial" w:cs="Arial"/>
        </w:rPr>
        <w:t>Sérgio Moreira de Figueiredo</w:t>
      </w:r>
      <w:r w:rsidRPr="009C26CB">
        <w:rPr>
          <w:rFonts w:ascii="Arial" w:hAnsi="Arial" w:cs="Arial"/>
        </w:rPr>
        <w:t xml:space="preserve">, </w:t>
      </w:r>
      <w:r w:rsidR="00A87A17">
        <w:rPr>
          <w:rFonts w:ascii="Arial" w:hAnsi="Arial" w:cs="Arial"/>
        </w:rPr>
        <w:t>s/n</w:t>
      </w:r>
      <w:r w:rsidRPr="009C26CB">
        <w:rPr>
          <w:rFonts w:ascii="Arial" w:hAnsi="Arial" w:cs="Arial"/>
        </w:rPr>
        <w:t xml:space="preserve">, bairro </w:t>
      </w:r>
      <w:r w:rsidR="00A87A17">
        <w:rPr>
          <w:rFonts w:ascii="Arial" w:hAnsi="Arial" w:cs="Arial"/>
        </w:rPr>
        <w:t>Casas Populares</w:t>
      </w:r>
      <w:r w:rsidRPr="009C26CB">
        <w:rPr>
          <w:rFonts w:ascii="Arial" w:hAnsi="Arial" w:cs="Arial"/>
        </w:rPr>
        <w:t xml:space="preserve">, </w:t>
      </w:r>
      <w:r w:rsidR="00A87A17">
        <w:rPr>
          <w:rFonts w:ascii="Arial" w:hAnsi="Arial" w:cs="Arial"/>
        </w:rPr>
        <w:t>município de</w:t>
      </w:r>
      <w:r w:rsidRPr="009C26CB">
        <w:rPr>
          <w:rFonts w:ascii="Arial" w:hAnsi="Arial" w:cs="Arial"/>
        </w:rPr>
        <w:t xml:space="preserve"> Ca</w:t>
      </w:r>
      <w:r w:rsidR="00A87A17">
        <w:rPr>
          <w:rFonts w:ascii="Arial" w:hAnsi="Arial" w:cs="Arial"/>
        </w:rPr>
        <w:t>jazeiras</w:t>
      </w:r>
      <w:r w:rsidRPr="009C26CB">
        <w:rPr>
          <w:rFonts w:ascii="Arial" w:hAnsi="Arial" w:cs="Arial"/>
        </w:rPr>
        <w:t xml:space="preserve">/PB, bem como observa as recomendações aceitas pela boa técnica, pelas normas e pelas legislações aplicáveis (art. 57, II, da Lei </w:t>
      </w:r>
      <w:r w:rsidRPr="00CA0592">
        <w:rPr>
          <w:rFonts w:ascii="Arial" w:hAnsi="Arial" w:cs="Arial"/>
        </w:rPr>
        <w:t>Nº 8.666/1993).</w:t>
      </w:r>
    </w:p>
    <w:p w14:paraId="51D1B292" w14:textId="77777777" w:rsidR="001C6D12" w:rsidRPr="00CA0592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CA0592">
        <w:rPr>
          <w:rFonts w:ascii="Arial" w:hAnsi="Arial" w:cs="Arial"/>
        </w:rPr>
        <w:t xml:space="preserve">O Campus </w:t>
      </w:r>
      <w:r w:rsidR="00CD2102" w:rsidRPr="00CA0592">
        <w:rPr>
          <w:rFonts w:ascii="Arial" w:hAnsi="Arial" w:cs="Arial"/>
        </w:rPr>
        <w:t>Cajazeiras</w:t>
      </w:r>
      <w:r w:rsidRPr="00CA0592">
        <w:rPr>
          <w:rFonts w:ascii="Arial" w:hAnsi="Arial" w:cs="Arial"/>
        </w:rPr>
        <w:t xml:space="preserve"> da UFCG atende uma população aproximada de </w:t>
      </w:r>
      <w:r w:rsidR="00CD2102" w:rsidRPr="00CA0592">
        <w:rPr>
          <w:rFonts w:ascii="Arial" w:hAnsi="Arial" w:cs="Arial"/>
        </w:rPr>
        <w:t>2</w:t>
      </w:r>
      <w:r w:rsidRPr="00CA0592">
        <w:rPr>
          <w:rFonts w:ascii="Arial" w:hAnsi="Arial" w:cs="Arial"/>
        </w:rPr>
        <w:t>.</w:t>
      </w:r>
      <w:r w:rsidR="00CD2102" w:rsidRPr="00CA0592">
        <w:rPr>
          <w:rFonts w:ascii="Arial" w:hAnsi="Arial" w:cs="Arial"/>
        </w:rPr>
        <w:t>000</w:t>
      </w:r>
      <w:r w:rsidRPr="00CA0592">
        <w:rPr>
          <w:rFonts w:ascii="Arial" w:hAnsi="Arial" w:cs="Arial"/>
        </w:rPr>
        <w:t xml:space="preserve"> estudantes, </w:t>
      </w:r>
      <w:r w:rsidR="00690985" w:rsidRPr="00CA0592">
        <w:rPr>
          <w:rFonts w:ascii="Arial" w:hAnsi="Arial" w:cs="Arial"/>
        </w:rPr>
        <w:t>221</w:t>
      </w:r>
      <w:r w:rsidRPr="00CA0592">
        <w:rPr>
          <w:rFonts w:ascii="Arial" w:hAnsi="Arial" w:cs="Arial"/>
        </w:rPr>
        <w:t xml:space="preserve"> professores</w:t>
      </w:r>
      <w:r w:rsidR="00690985" w:rsidRPr="00CA0592">
        <w:rPr>
          <w:rFonts w:ascii="Arial" w:hAnsi="Arial" w:cs="Arial"/>
        </w:rPr>
        <w:t>,</w:t>
      </w:r>
      <w:r w:rsidRPr="00CA0592">
        <w:rPr>
          <w:rFonts w:ascii="Arial" w:hAnsi="Arial" w:cs="Arial"/>
        </w:rPr>
        <w:t xml:space="preserve"> </w:t>
      </w:r>
      <w:r w:rsidR="00690985" w:rsidRPr="00CA0592">
        <w:rPr>
          <w:rFonts w:ascii="Arial" w:hAnsi="Arial" w:cs="Arial"/>
        </w:rPr>
        <w:t>64</w:t>
      </w:r>
      <w:r w:rsidRPr="00CA0592">
        <w:rPr>
          <w:rFonts w:ascii="Arial" w:hAnsi="Arial" w:cs="Arial"/>
        </w:rPr>
        <w:t xml:space="preserve"> </w:t>
      </w:r>
      <w:r w:rsidR="00690985" w:rsidRPr="00CA0592">
        <w:rPr>
          <w:rFonts w:ascii="Arial" w:hAnsi="Arial" w:cs="Arial"/>
        </w:rPr>
        <w:t xml:space="preserve">servidores </w:t>
      </w:r>
      <w:r w:rsidRPr="00CA0592">
        <w:rPr>
          <w:rFonts w:ascii="Arial" w:hAnsi="Arial" w:cs="Arial"/>
        </w:rPr>
        <w:t>técnicos administrativos</w:t>
      </w:r>
      <w:r w:rsidR="00690985" w:rsidRPr="00CA0592">
        <w:rPr>
          <w:rFonts w:ascii="Arial" w:hAnsi="Arial" w:cs="Arial"/>
        </w:rPr>
        <w:t xml:space="preserve"> e 238 </w:t>
      </w:r>
      <w:r w:rsidR="00CA0592">
        <w:rPr>
          <w:rFonts w:ascii="Arial" w:hAnsi="Arial" w:cs="Arial"/>
        </w:rPr>
        <w:t>prestadores de serviços terceirizados</w:t>
      </w:r>
      <w:r w:rsidR="00690985" w:rsidRPr="00CA0592">
        <w:rPr>
          <w:rFonts w:ascii="Arial" w:hAnsi="Arial" w:cs="Arial"/>
        </w:rPr>
        <w:t>,</w:t>
      </w:r>
      <w:r w:rsidRPr="00CA0592">
        <w:rPr>
          <w:rFonts w:ascii="Arial" w:hAnsi="Arial" w:cs="Arial"/>
        </w:rPr>
        <w:t xml:space="preserve"> o que totaliza </w:t>
      </w:r>
      <w:r w:rsidR="00690985" w:rsidRPr="00CA0592">
        <w:rPr>
          <w:rFonts w:ascii="Arial" w:hAnsi="Arial" w:cs="Arial"/>
        </w:rPr>
        <w:t>2</w:t>
      </w:r>
      <w:r w:rsidRPr="00CA0592">
        <w:rPr>
          <w:rFonts w:ascii="Arial" w:hAnsi="Arial" w:cs="Arial"/>
        </w:rPr>
        <w:t>.</w:t>
      </w:r>
      <w:r w:rsidR="00690985" w:rsidRPr="00CA0592">
        <w:rPr>
          <w:rFonts w:ascii="Arial" w:hAnsi="Arial" w:cs="Arial"/>
        </w:rPr>
        <w:t>523</w:t>
      </w:r>
      <w:r w:rsidRPr="00CA0592">
        <w:rPr>
          <w:rFonts w:ascii="Arial" w:hAnsi="Arial" w:cs="Arial"/>
        </w:rPr>
        <w:t xml:space="preserve"> pessoas.</w:t>
      </w:r>
      <w:r w:rsidR="00690985" w:rsidRPr="00CA0592">
        <w:rPr>
          <w:rFonts w:ascii="Arial" w:hAnsi="Arial" w:cs="Arial"/>
        </w:rPr>
        <w:t xml:space="preserve"> </w:t>
      </w:r>
      <w:r w:rsidR="001D5E17" w:rsidRPr="00CA0592">
        <w:rPr>
          <w:rFonts w:ascii="Arial" w:hAnsi="Arial" w:cs="Arial"/>
        </w:rPr>
        <w:t>O</w:t>
      </w:r>
      <w:r w:rsidRPr="00CA0592">
        <w:rPr>
          <w:rFonts w:ascii="Arial" w:hAnsi="Arial" w:cs="Arial"/>
        </w:rPr>
        <w:t xml:space="preserve"> camp</w:t>
      </w:r>
      <w:r w:rsidR="001D5E17" w:rsidRPr="00CA0592">
        <w:rPr>
          <w:rFonts w:ascii="Arial" w:hAnsi="Arial" w:cs="Arial"/>
        </w:rPr>
        <w:t>us</w:t>
      </w:r>
      <w:r w:rsidRPr="00CA0592">
        <w:rPr>
          <w:rFonts w:ascii="Arial" w:hAnsi="Arial" w:cs="Arial"/>
        </w:rPr>
        <w:t xml:space="preserve"> funciona em três períodos distintos (manhã, tarde e noite). </w:t>
      </w:r>
    </w:p>
    <w:p w14:paraId="74BC6121" w14:textId="77777777" w:rsidR="001C6D12" w:rsidRPr="00CA0592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CA0592">
        <w:rPr>
          <w:rFonts w:ascii="Arial" w:hAnsi="Arial" w:cs="Arial"/>
        </w:rPr>
        <w:t xml:space="preserve">Apesar dessa grande comunidade acadêmica, </w:t>
      </w:r>
      <w:r w:rsidR="00690985" w:rsidRPr="00CA0592">
        <w:rPr>
          <w:rFonts w:ascii="Arial" w:hAnsi="Arial" w:cs="Arial"/>
        </w:rPr>
        <w:t xml:space="preserve">sendo o segundo maior campus da UFCG, </w:t>
      </w:r>
      <w:r w:rsidRPr="00CA0592">
        <w:rPr>
          <w:rFonts w:ascii="Arial" w:hAnsi="Arial" w:cs="Arial"/>
        </w:rPr>
        <w:t xml:space="preserve">a oferta de </w:t>
      </w:r>
      <w:r w:rsidR="00690985" w:rsidRPr="00CA0592">
        <w:rPr>
          <w:rFonts w:ascii="Arial" w:hAnsi="Arial" w:cs="Arial"/>
        </w:rPr>
        <w:t>Lanchonetes</w:t>
      </w:r>
      <w:r w:rsidRPr="00CA0592">
        <w:rPr>
          <w:rFonts w:ascii="Arial" w:hAnsi="Arial" w:cs="Arial"/>
        </w:rPr>
        <w:t xml:space="preserve">, </w:t>
      </w:r>
      <w:r w:rsidR="00690985" w:rsidRPr="00CA0592">
        <w:rPr>
          <w:rFonts w:ascii="Arial" w:hAnsi="Arial" w:cs="Arial"/>
        </w:rPr>
        <w:t xml:space="preserve">Copiadoras </w:t>
      </w:r>
      <w:r w:rsidRPr="00CA0592">
        <w:rPr>
          <w:rFonts w:ascii="Arial" w:hAnsi="Arial" w:cs="Arial"/>
        </w:rPr>
        <w:t xml:space="preserve">e Livraria fora do espaço acadêmico concentra-se, em sua maioria na região central da cidade, que dista </w:t>
      </w:r>
      <w:r w:rsidR="00690985" w:rsidRPr="00CA0592">
        <w:rPr>
          <w:rFonts w:ascii="Arial" w:hAnsi="Arial" w:cs="Arial"/>
        </w:rPr>
        <w:t>2,5</w:t>
      </w:r>
      <w:r w:rsidRPr="00CA0592">
        <w:rPr>
          <w:rFonts w:ascii="Arial" w:hAnsi="Arial" w:cs="Arial"/>
        </w:rPr>
        <w:t xml:space="preserve"> km do Campus</w:t>
      </w:r>
      <w:r w:rsidR="001D5E17" w:rsidRPr="00CA0592">
        <w:rPr>
          <w:rFonts w:ascii="Arial" w:hAnsi="Arial" w:cs="Arial"/>
        </w:rPr>
        <w:t>,</w:t>
      </w:r>
      <w:r w:rsidRPr="00CA0592">
        <w:rPr>
          <w:rFonts w:ascii="Arial" w:hAnsi="Arial" w:cs="Arial"/>
        </w:rPr>
        <w:t xml:space="preserve"> o que gera a estudantes, professores</w:t>
      </w:r>
      <w:r w:rsidR="0099065D">
        <w:rPr>
          <w:rFonts w:ascii="Arial" w:hAnsi="Arial" w:cs="Arial"/>
        </w:rPr>
        <w:t>,</w:t>
      </w:r>
      <w:r w:rsidRPr="00CA0592">
        <w:rPr>
          <w:rFonts w:ascii="Arial" w:hAnsi="Arial" w:cs="Arial"/>
        </w:rPr>
        <w:t xml:space="preserve"> técnicos</w:t>
      </w:r>
      <w:r w:rsidR="001D5E17" w:rsidRPr="00CA0592">
        <w:rPr>
          <w:rFonts w:ascii="Arial" w:hAnsi="Arial" w:cs="Arial"/>
        </w:rPr>
        <w:t xml:space="preserve"> </w:t>
      </w:r>
      <w:r w:rsidRPr="00CA0592">
        <w:rPr>
          <w:rFonts w:ascii="Arial" w:hAnsi="Arial" w:cs="Arial"/>
        </w:rPr>
        <w:t>administrativos</w:t>
      </w:r>
      <w:r w:rsidR="0099065D">
        <w:rPr>
          <w:rFonts w:ascii="Arial" w:hAnsi="Arial" w:cs="Arial"/>
        </w:rPr>
        <w:t xml:space="preserve"> e terceirizados</w:t>
      </w:r>
      <w:r w:rsidRPr="00CA0592">
        <w:rPr>
          <w:rFonts w:ascii="Arial" w:hAnsi="Arial" w:cs="Arial"/>
        </w:rPr>
        <w:t xml:space="preserve"> longos e demorados deslocamentos em busca de tais serviços. </w:t>
      </w:r>
    </w:p>
    <w:p w14:paraId="79E723E0" w14:textId="77777777" w:rsidR="001C6D12" w:rsidRPr="009C26CB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Portanto</w:t>
      </w:r>
      <w:r w:rsidR="004221A6">
        <w:rPr>
          <w:rFonts w:ascii="Arial" w:hAnsi="Arial" w:cs="Arial"/>
        </w:rPr>
        <w:t>,</w:t>
      </w:r>
      <w:r w:rsidRPr="009C26CB">
        <w:rPr>
          <w:rFonts w:ascii="Arial" w:hAnsi="Arial" w:cs="Arial"/>
        </w:rPr>
        <w:t xml:space="preserve"> a contratação desses serviços justifica-se pela demanda da comunidade acadêmica que não é atendida de forma satisfatória por </w:t>
      </w:r>
      <w:proofErr w:type="spellStart"/>
      <w:r w:rsidRPr="009C26CB">
        <w:rPr>
          <w:rFonts w:ascii="Arial" w:hAnsi="Arial" w:cs="Arial"/>
        </w:rPr>
        <w:t>empreendimentos</w:t>
      </w:r>
      <w:proofErr w:type="spellEnd"/>
      <w:r w:rsidR="00657266">
        <w:rPr>
          <w:rFonts w:ascii="Arial" w:hAnsi="Arial" w:cs="Arial"/>
        </w:rPr>
        <w:t xml:space="preserve"> </w:t>
      </w:r>
      <w:r w:rsidR="00657266">
        <w:rPr>
          <w:rFonts w:ascii="Arial" w:hAnsi="Arial" w:cs="Arial"/>
        </w:rPr>
        <w:lastRenderedPageBreak/>
        <w:t xml:space="preserve">localizados </w:t>
      </w:r>
      <w:r w:rsidRPr="009C26CB">
        <w:rPr>
          <w:rFonts w:ascii="Arial" w:hAnsi="Arial" w:cs="Arial"/>
        </w:rPr>
        <w:t xml:space="preserve">fora do </w:t>
      </w:r>
      <w:r w:rsidR="00657266">
        <w:rPr>
          <w:rFonts w:ascii="Arial" w:hAnsi="Arial" w:cs="Arial"/>
        </w:rPr>
        <w:t>campus supracitado</w:t>
      </w:r>
      <w:r w:rsidRPr="009C26CB">
        <w:rPr>
          <w:rFonts w:ascii="Arial" w:hAnsi="Arial" w:cs="Arial"/>
        </w:rPr>
        <w:t>. Daí a necessidade de oferecê-los dentro desse camp</w:t>
      </w:r>
      <w:r w:rsidR="00657266">
        <w:rPr>
          <w:rFonts w:ascii="Arial" w:hAnsi="Arial" w:cs="Arial"/>
        </w:rPr>
        <w:t>us</w:t>
      </w:r>
      <w:r w:rsidRPr="009C26CB">
        <w:rPr>
          <w:rFonts w:ascii="Arial" w:hAnsi="Arial" w:cs="Arial"/>
        </w:rPr>
        <w:t>, em espaços físicos reservados pela instituição com essa finalidade específica.</w:t>
      </w:r>
    </w:p>
    <w:p w14:paraId="33583000" w14:textId="77777777" w:rsidR="001C6D12" w:rsidRPr="002721A1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importância da contratação desses serviços além de proporcionar mais segurança e comodidade à comunidade acadêmica em uma ótica social, ambiental e econômica, busca também, formalizar a outorga desses espaços físicos atualmente em uso para responder exigências da C</w:t>
      </w:r>
      <w:r w:rsidR="0071647D">
        <w:rPr>
          <w:rFonts w:ascii="Arial" w:hAnsi="Arial" w:cs="Arial"/>
        </w:rPr>
        <w:t>ontroladoria-</w:t>
      </w:r>
      <w:r w:rsidRPr="009C26CB">
        <w:rPr>
          <w:rFonts w:ascii="Arial" w:hAnsi="Arial" w:cs="Arial"/>
        </w:rPr>
        <w:t>G</w:t>
      </w:r>
      <w:r w:rsidR="0071647D">
        <w:rPr>
          <w:rFonts w:ascii="Arial" w:hAnsi="Arial" w:cs="Arial"/>
        </w:rPr>
        <w:t xml:space="preserve">eral da </w:t>
      </w:r>
      <w:r w:rsidRPr="009C26CB">
        <w:rPr>
          <w:rFonts w:ascii="Arial" w:hAnsi="Arial" w:cs="Arial"/>
        </w:rPr>
        <w:t>U</w:t>
      </w:r>
      <w:r w:rsidR="0071647D">
        <w:rPr>
          <w:rFonts w:ascii="Arial" w:hAnsi="Arial" w:cs="Arial"/>
        </w:rPr>
        <w:t>nião (CGU)</w:t>
      </w:r>
      <w:r w:rsidRPr="009C26CB">
        <w:rPr>
          <w:rFonts w:ascii="Arial" w:hAnsi="Arial" w:cs="Arial"/>
        </w:rPr>
        <w:t xml:space="preserve">. Ainda, pretende-se como finalidade nessa contratação oferecer serviço de qualidade e a preço </w:t>
      </w:r>
      <w:r w:rsidRPr="002721A1">
        <w:rPr>
          <w:rFonts w:ascii="Arial" w:hAnsi="Arial" w:cs="Arial"/>
        </w:rPr>
        <w:t>acessível aos servidores e estudantes.</w:t>
      </w:r>
    </w:p>
    <w:p w14:paraId="593651EE" w14:textId="77777777" w:rsidR="004075AE" w:rsidRPr="002721A1" w:rsidRDefault="004075AE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721A1">
        <w:rPr>
          <w:rFonts w:ascii="Arial" w:hAnsi="Arial" w:cs="Arial"/>
        </w:rPr>
        <w:t>Ressaltamos que</w:t>
      </w:r>
      <w:r w:rsidR="001C6D12" w:rsidRPr="002721A1">
        <w:rPr>
          <w:rFonts w:ascii="Arial" w:hAnsi="Arial" w:cs="Arial"/>
        </w:rPr>
        <w:t xml:space="preserve"> a localização desses serviços no espaço interno do C</w:t>
      </w:r>
      <w:r w:rsidRPr="002721A1">
        <w:rPr>
          <w:rFonts w:ascii="Arial" w:hAnsi="Arial" w:cs="Arial"/>
        </w:rPr>
        <w:t>FP/UFCG</w:t>
      </w:r>
      <w:r w:rsidR="001C6D12" w:rsidRPr="002721A1">
        <w:rPr>
          <w:rFonts w:ascii="Arial" w:hAnsi="Arial" w:cs="Arial"/>
        </w:rPr>
        <w:t xml:space="preserve"> </w:t>
      </w:r>
      <w:r w:rsidRPr="002721A1">
        <w:rPr>
          <w:rFonts w:ascii="Arial" w:hAnsi="Arial" w:cs="Arial"/>
        </w:rPr>
        <w:t>é</w:t>
      </w:r>
      <w:r w:rsidR="001C6D12" w:rsidRPr="002721A1">
        <w:rPr>
          <w:rFonts w:ascii="Arial" w:hAnsi="Arial" w:cs="Arial"/>
        </w:rPr>
        <w:t xml:space="preserve"> a mais adequada, </w:t>
      </w:r>
      <w:r w:rsidRPr="002721A1">
        <w:rPr>
          <w:rFonts w:ascii="Arial" w:hAnsi="Arial" w:cs="Arial"/>
        </w:rPr>
        <w:t>visto que o Centro de Vivência foi pensado e construído com esse propósito. No entanto</w:t>
      </w:r>
      <w:r w:rsidR="001C6D12" w:rsidRPr="002721A1">
        <w:rPr>
          <w:rFonts w:ascii="Arial" w:hAnsi="Arial" w:cs="Arial"/>
        </w:rPr>
        <w:t xml:space="preserve">, </w:t>
      </w:r>
      <w:r w:rsidRPr="002721A1">
        <w:rPr>
          <w:rFonts w:ascii="Arial" w:hAnsi="Arial" w:cs="Arial"/>
        </w:rPr>
        <w:t>nada impede que num futuro próximo planeje-se</w:t>
      </w:r>
      <w:r w:rsidR="001C6D12" w:rsidRPr="002721A1">
        <w:rPr>
          <w:rFonts w:ascii="Arial" w:hAnsi="Arial" w:cs="Arial"/>
        </w:rPr>
        <w:t xml:space="preserve"> nova</w:t>
      </w:r>
      <w:r w:rsidRPr="002721A1">
        <w:rPr>
          <w:rFonts w:ascii="Arial" w:hAnsi="Arial" w:cs="Arial"/>
        </w:rPr>
        <w:t xml:space="preserve">s estruturas físicas para também receber esse tipo de serviço, dado o tamanho do Campus. </w:t>
      </w:r>
    </w:p>
    <w:p w14:paraId="13F200D0" w14:textId="77777777" w:rsidR="004075AE" w:rsidRPr="002721A1" w:rsidRDefault="004075AE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721A1">
        <w:rPr>
          <w:rFonts w:ascii="Arial" w:hAnsi="Arial" w:cs="Arial"/>
        </w:rPr>
        <w:t>Assim</w:t>
      </w:r>
      <w:r w:rsidR="001C6D12" w:rsidRPr="002721A1">
        <w:rPr>
          <w:rFonts w:ascii="Arial" w:hAnsi="Arial" w:cs="Arial"/>
        </w:rPr>
        <w:t xml:space="preserve">, nesse momento inicial, </w:t>
      </w:r>
      <w:r w:rsidRPr="002721A1">
        <w:rPr>
          <w:rFonts w:ascii="Arial" w:hAnsi="Arial" w:cs="Arial"/>
        </w:rPr>
        <w:t xml:space="preserve">busca-se </w:t>
      </w:r>
      <w:r w:rsidR="001C6D12" w:rsidRPr="002721A1">
        <w:rPr>
          <w:rFonts w:ascii="Arial" w:hAnsi="Arial" w:cs="Arial"/>
        </w:rPr>
        <w:t>formalizar a outorga dos imóveis já existentes n</w:t>
      </w:r>
      <w:r w:rsidRPr="002721A1">
        <w:rPr>
          <w:rFonts w:ascii="Arial" w:hAnsi="Arial" w:cs="Arial"/>
        </w:rPr>
        <w:t>o</w:t>
      </w:r>
      <w:r w:rsidR="001C6D12" w:rsidRPr="002721A1">
        <w:rPr>
          <w:rFonts w:ascii="Arial" w:hAnsi="Arial" w:cs="Arial"/>
        </w:rPr>
        <w:t xml:space="preserve"> </w:t>
      </w:r>
      <w:r w:rsidRPr="002721A1">
        <w:rPr>
          <w:rFonts w:ascii="Arial" w:hAnsi="Arial" w:cs="Arial"/>
        </w:rPr>
        <w:t>CFP/</w:t>
      </w:r>
      <w:r w:rsidR="001C6D12" w:rsidRPr="002721A1">
        <w:rPr>
          <w:rFonts w:ascii="Arial" w:hAnsi="Arial" w:cs="Arial"/>
        </w:rPr>
        <w:t>UFCG. Além disso, um novo planejamento desses espaços físicos implicaria muito provavelmente no projeto e construção de novas edificações que demandaria tempo e recursos financeiros não disponíveis atualmente na instituição.</w:t>
      </w:r>
    </w:p>
    <w:p w14:paraId="4615EDE0" w14:textId="77777777" w:rsidR="001C6D12" w:rsidRPr="002721A1" w:rsidRDefault="001C6D12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2721A1">
        <w:rPr>
          <w:rFonts w:ascii="Arial" w:hAnsi="Arial" w:cs="Arial"/>
        </w:rPr>
        <w:t xml:space="preserve">Nesse sentido, o planejamento da </w:t>
      </w:r>
      <w:r w:rsidR="004075AE" w:rsidRPr="002721A1">
        <w:rPr>
          <w:rFonts w:ascii="Arial" w:hAnsi="Arial" w:cs="Arial"/>
        </w:rPr>
        <w:t xml:space="preserve">ampliação e </w:t>
      </w:r>
      <w:r w:rsidRPr="002721A1">
        <w:rPr>
          <w:rFonts w:ascii="Arial" w:hAnsi="Arial" w:cs="Arial"/>
        </w:rPr>
        <w:t xml:space="preserve">distribuição desses serviços </w:t>
      </w:r>
      <w:r w:rsidR="004075AE" w:rsidRPr="002721A1">
        <w:rPr>
          <w:rFonts w:ascii="Arial" w:hAnsi="Arial" w:cs="Arial"/>
        </w:rPr>
        <w:t>no CFP</w:t>
      </w:r>
      <w:r w:rsidRPr="002721A1">
        <w:rPr>
          <w:rFonts w:ascii="Arial" w:hAnsi="Arial" w:cs="Arial"/>
        </w:rPr>
        <w:t xml:space="preserve"> é tratado neste documento como uma recomendação futura a ser desenvolvida por técnicos capacitados e em conformidade com as recomendações administrativas da UFCG.</w:t>
      </w:r>
    </w:p>
    <w:p w14:paraId="52537AB3" w14:textId="77777777" w:rsidR="001C6D12" w:rsidRPr="009C26CB" w:rsidRDefault="001C6D12" w:rsidP="009C26CB">
      <w:pPr>
        <w:spacing w:after="0" w:line="360" w:lineRule="auto"/>
        <w:jc w:val="both"/>
        <w:rPr>
          <w:rFonts w:ascii="Arial" w:hAnsi="Arial" w:cs="Arial"/>
        </w:rPr>
      </w:pPr>
    </w:p>
    <w:p w14:paraId="6796F413" w14:textId="77777777" w:rsidR="00974BFA" w:rsidRPr="009C26CB" w:rsidRDefault="007A4DE7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6" w:name="_Toc16502275"/>
      <w:r w:rsidRPr="009C26CB">
        <w:rPr>
          <w:rStyle w:val="Forte"/>
          <w:rFonts w:ascii="Arial" w:hAnsi="Arial" w:cs="Arial"/>
          <w:sz w:val="22"/>
          <w:szCs w:val="22"/>
        </w:rPr>
        <w:t xml:space="preserve">6. </w:t>
      </w:r>
      <w:r w:rsidR="00974BFA" w:rsidRPr="009C26CB">
        <w:rPr>
          <w:rStyle w:val="Forte"/>
          <w:rFonts w:ascii="Arial" w:hAnsi="Arial" w:cs="Arial"/>
          <w:sz w:val="22"/>
          <w:szCs w:val="22"/>
        </w:rPr>
        <w:t>DO ALINHAMENTO COM O PLANEJAMENTO INSTITUCIONAL</w:t>
      </w:r>
      <w:bookmarkEnd w:id="6"/>
    </w:p>
    <w:p w14:paraId="251E6EF2" w14:textId="77777777" w:rsidR="009C26CB" w:rsidRDefault="009C26CB" w:rsidP="009C26CB">
      <w:pPr>
        <w:spacing w:after="0" w:line="360" w:lineRule="auto"/>
        <w:jc w:val="both"/>
        <w:rPr>
          <w:rFonts w:ascii="Arial" w:hAnsi="Arial" w:cs="Arial"/>
        </w:rPr>
      </w:pPr>
    </w:p>
    <w:p w14:paraId="1B92FEED" w14:textId="77777777" w:rsidR="00516F80" w:rsidRDefault="00974BFA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Os serviços delimitados no presente estudo estão em conformidade com o planejamento institucional da UFCG, como pode ser observado no PLANO DE DESENVOLVIMENTO INSTITUCIONAL PDI – 2014/2019, disponível em &lt;http://www.ufcg.edu.br/~costa/</w:t>
      </w:r>
      <w:proofErr w:type="spellStart"/>
      <w:r w:rsidRPr="009C26CB">
        <w:rPr>
          <w:rFonts w:ascii="Arial" w:hAnsi="Arial" w:cs="Arial"/>
        </w:rPr>
        <w:t>resolucoes</w:t>
      </w:r>
      <w:proofErr w:type="spellEnd"/>
      <w:r w:rsidRPr="009C26CB">
        <w:rPr>
          <w:rFonts w:ascii="Arial" w:hAnsi="Arial" w:cs="Arial"/>
        </w:rPr>
        <w:t xml:space="preserve">/res_12052014.pdf&gt;, que foi aprovado pelo Conselho Pleno da Instituição, o qual atribui aos demandantes, neste caso a </w:t>
      </w:r>
      <w:r w:rsidR="00516F80">
        <w:rPr>
          <w:rFonts w:ascii="Arial" w:hAnsi="Arial" w:cs="Arial"/>
        </w:rPr>
        <w:t>Subp</w:t>
      </w:r>
      <w:r w:rsidRPr="009C26CB">
        <w:rPr>
          <w:rFonts w:ascii="Arial" w:hAnsi="Arial" w:cs="Arial"/>
        </w:rPr>
        <w:t>refeitura Universitária d</w:t>
      </w:r>
      <w:r w:rsidR="00516F80">
        <w:rPr>
          <w:rFonts w:ascii="Arial" w:hAnsi="Arial" w:cs="Arial"/>
        </w:rPr>
        <w:t>o</w:t>
      </w:r>
      <w:r w:rsidRPr="009C26CB">
        <w:rPr>
          <w:rFonts w:ascii="Arial" w:hAnsi="Arial" w:cs="Arial"/>
        </w:rPr>
        <w:t xml:space="preserve"> </w:t>
      </w:r>
      <w:r w:rsidR="00516F80">
        <w:rPr>
          <w:rFonts w:ascii="Arial" w:hAnsi="Arial" w:cs="Arial"/>
        </w:rPr>
        <w:t>CFP/U</w:t>
      </w:r>
      <w:r w:rsidRPr="009C26CB">
        <w:rPr>
          <w:rFonts w:ascii="Arial" w:hAnsi="Arial" w:cs="Arial"/>
        </w:rPr>
        <w:t>FCG, a proposição de diretrizes, a orientação, a coordenação, a supervisão e a fiscalização de assuntos concernentes à infraestrutura da Universidade, dentre outras de “</w:t>
      </w:r>
      <w:r w:rsidRPr="009C26CB">
        <w:rPr>
          <w:rFonts w:ascii="Arial" w:hAnsi="Arial" w:cs="Arial"/>
          <w:b/>
          <w:bCs/>
        </w:rPr>
        <w:t xml:space="preserve">colaborar com a Secretaria de Planejamento e Orçamento, no planejamento e desenvolvimento físico dos </w:t>
      </w:r>
      <w:proofErr w:type="spellStart"/>
      <w:r w:rsidRPr="009C26CB">
        <w:rPr>
          <w:rFonts w:ascii="Arial" w:hAnsi="Arial" w:cs="Arial"/>
          <w:b/>
          <w:bCs/>
        </w:rPr>
        <w:t>Campi</w:t>
      </w:r>
      <w:proofErr w:type="spellEnd"/>
      <w:r w:rsidRPr="009C26CB">
        <w:rPr>
          <w:rFonts w:ascii="Arial" w:hAnsi="Arial" w:cs="Arial"/>
          <w:b/>
          <w:bCs/>
        </w:rPr>
        <w:t xml:space="preserve"> da Universidade</w:t>
      </w:r>
      <w:r w:rsidRPr="009C26CB">
        <w:rPr>
          <w:rFonts w:ascii="Arial" w:hAnsi="Arial" w:cs="Arial"/>
        </w:rPr>
        <w:t xml:space="preserve">” (PDI/UFCG, INCISO I, do item 6.1.16). </w:t>
      </w:r>
    </w:p>
    <w:p w14:paraId="714A88BC" w14:textId="77777777" w:rsidR="001C6D12" w:rsidRPr="009C26CB" w:rsidRDefault="00974BFA" w:rsidP="009C26CB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A contratação dos serviços de Copiadora, Lanchonete e Livraria mediante cessão administrativa de uso, onerosa, de espaços físicos pertencentes à UFCG enquadra-se dentro do PLANO DE DESENVOLVIMENTO INSTITUCIONAL PDI – </w:t>
      </w:r>
      <w:r w:rsidRPr="009C26CB">
        <w:rPr>
          <w:rFonts w:ascii="Arial" w:hAnsi="Arial" w:cs="Arial"/>
        </w:rPr>
        <w:lastRenderedPageBreak/>
        <w:t>2014/2019, mais especificamente nas POLÍTICAS DE GESTÃO, ao contemplar a meta de “</w:t>
      </w:r>
      <w:r w:rsidRPr="00516F80">
        <w:rPr>
          <w:rFonts w:ascii="Arial" w:hAnsi="Arial" w:cs="Arial"/>
          <w:b/>
          <w:bCs/>
        </w:rPr>
        <w:t>Fortalecer a prática da democracia nos processos de planejamento e de gestão administrativa e potenciar a satisfação das necessidades humanas dentro de um contexto de desenvolvimento da Instituição</w:t>
      </w:r>
      <w:r w:rsidRPr="009C26CB">
        <w:rPr>
          <w:rFonts w:ascii="Arial" w:hAnsi="Arial" w:cs="Arial"/>
        </w:rPr>
        <w:t>”.</w:t>
      </w:r>
    </w:p>
    <w:p w14:paraId="536C8EC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</w:p>
    <w:p w14:paraId="06AF4E14" w14:textId="77777777" w:rsidR="00974BFA" w:rsidRPr="00240A60" w:rsidRDefault="007A4DE7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7" w:name="_Toc16502276"/>
      <w:r w:rsidRPr="00240A60">
        <w:rPr>
          <w:rStyle w:val="Forte"/>
          <w:rFonts w:ascii="Arial" w:hAnsi="Arial" w:cs="Arial"/>
          <w:sz w:val="22"/>
          <w:szCs w:val="22"/>
        </w:rPr>
        <w:t xml:space="preserve">7. </w:t>
      </w:r>
      <w:r w:rsidR="00974BFA" w:rsidRPr="00240A60">
        <w:rPr>
          <w:rStyle w:val="Forte"/>
          <w:rFonts w:ascii="Arial" w:hAnsi="Arial" w:cs="Arial"/>
          <w:sz w:val="22"/>
          <w:szCs w:val="22"/>
        </w:rPr>
        <w:t>DOS REQUISITOS DA CONTRATAÇÃO</w:t>
      </w:r>
      <w:bookmarkEnd w:id="7"/>
    </w:p>
    <w:p w14:paraId="0E53158F" w14:textId="77777777" w:rsidR="009C26CB" w:rsidRPr="00240A60" w:rsidRDefault="00240A60" w:rsidP="00F56699">
      <w:pPr>
        <w:spacing w:after="0" w:line="360" w:lineRule="auto"/>
        <w:jc w:val="both"/>
        <w:rPr>
          <w:rFonts w:ascii="Arial" w:hAnsi="Arial" w:cs="Arial"/>
        </w:rPr>
      </w:pPr>
      <w:r w:rsidRPr="00240A60">
        <w:rPr>
          <w:rFonts w:ascii="Arial" w:hAnsi="Arial" w:cs="Arial"/>
        </w:rPr>
        <w:t>Os serviços serão prestados no seguinte local:</w:t>
      </w:r>
    </w:p>
    <w:p w14:paraId="246EBC95" w14:textId="77777777" w:rsidR="00240A60" w:rsidRPr="000C4D6D" w:rsidRDefault="00240A60" w:rsidP="0076541B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0C4D6D">
        <w:rPr>
          <w:rFonts w:ascii="Arial" w:hAnsi="Arial" w:cs="Arial"/>
          <w:b/>
          <w:bCs/>
        </w:rPr>
        <w:t>CFP/UCFG – Campus de Cajazeiras - Rua Sérgio Moreira de Figueiredo, s/n, Casas Populares, Cajazeiras – PB – CEP 58900-000</w:t>
      </w:r>
      <w:r w:rsidR="000C4D6D">
        <w:rPr>
          <w:rFonts w:ascii="Arial" w:hAnsi="Arial" w:cs="Arial"/>
          <w:b/>
          <w:bCs/>
        </w:rPr>
        <w:t>.</w:t>
      </w:r>
    </w:p>
    <w:p w14:paraId="47456B5B" w14:textId="77777777" w:rsidR="00240A60" w:rsidRPr="00E9523A" w:rsidRDefault="00240A60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D379FA">
        <w:rPr>
          <w:rFonts w:ascii="Arial" w:hAnsi="Arial" w:cs="Arial"/>
        </w:rPr>
        <w:t xml:space="preserve">O local específico para a instalação das Lanchonetes, Copiadoras e Livraria é no prédio do Centro de Vivência construído pelo CFP com essa finalidade e compreende os seguintes espaços: </w:t>
      </w:r>
      <w:r w:rsidR="00890062" w:rsidRPr="00D379FA">
        <w:rPr>
          <w:rFonts w:ascii="Arial" w:hAnsi="Arial" w:cs="Arial"/>
        </w:rPr>
        <w:t>03 espaços destinados a lanchonetes; 02 espaços destinados a copiadoras; 01 espaço destinado a livraria;</w:t>
      </w:r>
      <w:r w:rsidRPr="00D379FA">
        <w:rPr>
          <w:rFonts w:ascii="Arial" w:hAnsi="Arial" w:cs="Arial"/>
        </w:rPr>
        <w:t xml:space="preserve"> área destinada à colocação de mesas; uma área externa</w:t>
      </w:r>
      <w:r w:rsidR="00890062" w:rsidRPr="00D379FA">
        <w:rPr>
          <w:rFonts w:ascii="Arial" w:hAnsi="Arial" w:cs="Arial"/>
        </w:rPr>
        <w:t xml:space="preserve"> destinada </w:t>
      </w:r>
      <w:r w:rsidR="00890062" w:rsidRPr="00E9523A">
        <w:rPr>
          <w:rFonts w:ascii="Arial" w:hAnsi="Arial" w:cs="Arial"/>
        </w:rPr>
        <w:t>ao jardim;</w:t>
      </w:r>
      <w:r w:rsidRPr="00E9523A">
        <w:rPr>
          <w:rFonts w:ascii="Arial" w:hAnsi="Arial" w:cs="Arial"/>
        </w:rPr>
        <w:t xml:space="preserve"> e dois sanitários (feminino e masculino) de uso comum dos usuários que não fazem parte do objeto da contratação, conforme Planta Baixa (Anexo I)</w:t>
      </w:r>
      <w:r w:rsidR="00483EB9" w:rsidRPr="00E9523A">
        <w:rPr>
          <w:rFonts w:ascii="Arial" w:hAnsi="Arial" w:cs="Arial"/>
        </w:rPr>
        <w:t>.</w:t>
      </w:r>
    </w:p>
    <w:p w14:paraId="4D3469FC" w14:textId="77777777" w:rsidR="00E9523A" w:rsidRPr="00C73AF0" w:rsidRDefault="00E9523A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E9523A">
        <w:rPr>
          <w:rFonts w:ascii="Arial" w:hAnsi="Arial" w:cs="Arial"/>
        </w:rPr>
        <w:t xml:space="preserve">O pagamento do valor devido pelo uso do espaço público deverá ser feito até o 5º (quinto) dia útil do mês seguinte ao do vencimento, através da Guia de Recolhimento da União (GRU). Cada pagamento efetuado pela CONCESSIONÁRIA será relativo ao último mês vencido. O primeiro pagamento deverá ser efetuado após o início da </w:t>
      </w:r>
      <w:r w:rsidRPr="00C73AF0">
        <w:rPr>
          <w:rFonts w:ascii="Arial" w:hAnsi="Arial" w:cs="Arial"/>
        </w:rPr>
        <w:t>prestação de serviços por parte da CONCESSIONÁRIA.</w:t>
      </w:r>
    </w:p>
    <w:p w14:paraId="6ED2BFE9" w14:textId="77777777" w:rsidR="00C73AF0" w:rsidRPr="00771B2A" w:rsidRDefault="00C73AF0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71B2A">
        <w:rPr>
          <w:rFonts w:ascii="Arial" w:hAnsi="Arial" w:cs="Arial"/>
        </w:rPr>
        <w:t>Após a realização do pagamento, a CONCESSIONÁRIA deverá encaminhar o comprovante para a CONTRATANTE.</w:t>
      </w:r>
    </w:p>
    <w:p w14:paraId="261945E8" w14:textId="77777777" w:rsidR="00C73AF0" w:rsidRPr="00771B2A" w:rsidRDefault="00C73AF0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71B2A">
        <w:rPr>
          <w:rFonts w:ascii="Arial" w:hAnsi="Arial" w:cs="Arial"/>
        </w:rPr>
        <w:t>Durante a vigência da Concessão de Uso, a concessionária ficará responsável pela segurança, limpeza, manutenção, conservação e fiscalização da área, comprometendo-se, salvo autorização em contrário, a entregá-la, dentro do prazo, nas mesmas condições em que inicialmente se encontrava.</w:t>
      </w:r>
    </w:p>
    <w:p w14:paraId="329B9D4A" w14:textId="77777777" w:rsidR="00C73AF0" w:rsidRPr="00771B2A" w:rsidRDefault="00C73AF0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71B2A">
        <w:rPr>
          <w:rFonts w:ascii="Arial" w:hAnsi="Arial" w:cs="Arial"/>
        </w:rPr>
        <w:t>Durante os meses de recesso escolar e em outros períodos em que, eventualmente, a demanda p</w:t>
      </w:r>
      <w:r w:rsidR="00771B2A" w:rsidRPr="00771B2A">
        <w:rPr>
          <w:rFonts w:ascii="Arial" w:hAnsi="Arial" w:cs="Arial"/>
        </w:rPr>
        <w:t>elos serviços prestados no Centro de Vivência</w:t>
      </w:r>
      <w:r w:rsidRPr="00771B2A">
        <w:rPr>
          <w:rFonts w:ascii="Arial" w:hAnsi="Arial" w:cs="Arial"/>
        </w:rPr>
        <w:t xml:space="preserve"> seja comprovadamente reduzida, a requerimento expresso da CONCESSIONÁRIA, o valor pago pelo uso do espaço público decorrente da concessão onerosa poderá ser revisto pelo C</w:t>
      </w:r>
      <w:r w:rsidR="00771B2A" w:rsidRPr="00771B2A">
        <w:rPr>
          <w:rFonts w:ascii="Arial" w:hAnsi="Arial" w:cs="Arial"/>
        </w:rPr>
        <w:t>entro de Formação de Professores</w:t>
      </w:r>
      <w:r w:rsidRPr="00771B2A">
        <w:rPr>
          <w:rFonts w:ascii="Arial" w:hAnsi="Arial" w:cs="Arial"/>
        </w:rPr>
        <w:t xml:space="preserve"> d</w:t>
      </w:r>
      <w:r w:rsidR="00771B2A" w:rsidRPr="00771B2A">
        <w:rPr>
          <w:rFonts w:ascii="Arial" w:hAnsi="Arial" w:cs="Arial"/>
        </w:rPr>
        <w:t>a</w:t>
      </w:r>
      <w:r w:rsidRPr="00771B2A">
        <w:rPr>
          <w:rFonts w:ascii="Arial" w:hAnsi="Arial" w:cs="Arial"/>
        </w:rPr>
        <w:t xml:space="preserve"> </w:t>
      </w:r>
      <w:r w:rsidR="00771B2A" w:rsidRPr="00771B2A">
        <w:rPr>
          <w:rFonts w:ascii="Arial" w:hAnsi="Arial" w:cs="Arial"/>
        </w:rPr>
        <w:t>UFCG</w:t>
      </w:r>
      <w:r w:rsidRPr="00771B2A">
        <w:rPr>
          <w:rFonts w:ascii="Arial" w:hAnsi="Arial" w:cs="Arial"/>
        </w:rPr>
        <w:t>, em até 50% (cinquenta por cento) do valor contratado, a fim de manter o equilíbrio econômico-financeiro do contrato.</w:t>
      </w:r>
    </w:p>
    <w:p w14:paraId="16EDE8B7" w14:textId="77777777" w:rsidR="00771B2A" w:rsidRDefault="00771B2A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71B2A">
        <w:rPr>
          <w:rFonts w:ascii="Arial" w:hAnsi="Arial" w:cs="Arial"/>
        </w:rPr>
        <w:t>O requerimento para redução do valor do aluguel deverá ser entregue na Gestão de Contratos do Centro de Formação de Professores da UFCG para análise do pedido.</w:t>
      </w:r>
    </w:p>
    <w:p w14:paraId="40057D3C" w14:textId="77777777" w:rsidR="00B1707F" w:rsidRDefault="00B1707F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2DA24EF3" w14:textId="77777777" w:rsidR="00976022" w:rsidRDefault="00976022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4109"/>
        <w:gridCol w:w="2687"/>
      </w:tblGrid>
      <w:tr w:rsidR="00976022" w:rsidRPr="00B1707F" w14:paraId="2317A4F9" w14:textId="77777777" w:rsidTr="00B1707F">
        <w:trPr>
          <w:jc w:val="center"/>
        </w:trPr>
        <w:tc>
          <w:tcPr>
            <w:tcW w:w="8494" w:type="dxa"/>
            <w:gridSpan w:val="3"/>
          </w:tcPr>
          <w:p w14:paraId="46BB862F" w14:textId="77777777" w:rsidR="00976022" w:rsidRPr="00B1707F" w:rsidRDefault="00B1707F" w:rsidP="00B170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TABELA DOS SERVIÇOS A SEREM OFERECIDOS NO CENTRO DE VIVÊNCIA DO CFP/UFCG</w:t>
            </w:r>
          </w:p>
        </w:tc>
      </w:tr>
      <w:tr w:rsidR="00B1707F" w:rsidRPr="00B1707F" w14:paraId="425A25AA" w14:textId="77777777" w:rsidTr="00B1707F">
        <w:trPr>
          <w:jc w:val="center"/>
        </w:trPr>
        <w:tc>
          <w:tcPr>
            <w:tcW w:w="1698" w:type="dxa"/>
          </w:tcPr>
          <w:p w14:paraId="5D20AD83" w14:textId="77777777" w:rsidR="00B1707F" w:rsidRPr="00B1707F" w:rsidRDefault="00B1707F" w:rsidP="00B1707F">
            <w:pPr>
              <w:tabs>
                <w:tab w:val="left" w:pos="90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109" w:type="dxa"/>
          </w:tcPr>
          <w:p w14:paraId="49AD5840" w14:textId="77777777" w:rsidR="00B1707F" w:rsidRPr="00B1707F" w:rsidRDefault="00B1707F" w:rsidP="00B170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2687" w:type="dxa"/>
          </w:tcPr>
          <w:p w14:paraId="1A1F6B0A" w14:textId="77777777" w:rsidR="00B1707F" w:rsidRPr="00B1707F" w:rsidRDefault="00B1707F" w:rsidP="00B170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ÁREA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(M²)</w:t>
            </w:r>
          </w:p>
        </w:tc>
      </w:tr>
      <w:tr w:rsidR="00B1707F" w:rsidRPr="00976022" w14:paraId="2B557F82" w14:textId="77777777" w:rsidTr="00B1707F">
        <w:trPr>
          <w:jc w:val="center"/>
        </w:trPr>
        <w:tc>
          <w:tcPr>
            <w:tcW w:w="1698" w:type="dxa"/>
            <w:vAlign w:val="center"/>
          </w:tcPr>
          <w:p w14:paraId="1763CC18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109" w:type="dxa"/>
          </w:tcPr>
          <w:p w14:paraId="6A996652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19F73B12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LANCHONETE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3CA1EEDE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43</w:t>
            </w:r>
            <w:r w:rsidRPr="002E3BAA">
              <w:rPr>
                <w:rFonts w:ascii="Arial" w:hAnsi="Arial" w:cs="Arial"/>
              </w:rPr>
              <w:t>,</w:t>
            </w:r>
            <w:r w:rsidR="008516A1">
              <w:rPr>
                <w:rFonts w:ascii="Arial" w:hAnsi="Arial" w:cs="Arial"/>
              </w:rPr>
              <w:t>65</w:t>
            </w:r>
            <w:r w:rsidRPr="002E3BAA">
              <w:rPr>
                <w:rFonts w:ascii="Arial" w:hAnsi="Arial" w:cs="Arial"/>
              </w:rPr>
              <w:t>m²</w:t>
            </w:r>
          </w:p>
        </w:tc>
      </w:tr>
      <w:tr w:rsidR="00B1707F" w:rsidRPr="00976022" w14:paraId="4EBF0AEC" w14:textId="77777777" w:rsidTr="00B1707F">
        <w:trPr>
          <w:jc w:val="center"/>
        </w:trPr>
        <w:tc>
          <w:tcPr>
            <w:tcW w:w="1698" w:type="dxa"/>
            <w:vAlign w:val="center"/>
          </w:tcPr>
          <w:p w14:paraId="0A09754C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109" w:type="dxa"/>
          </w:tcPr>
          <w:p w14:paraId="27E59AA2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2E6A1145" w14:textId="77777777" w:rsidR="00B1707F" w:rsidRPr="00976022" w:rsidRDefault="00B1707F" w:rsidP="00B1707F">
            <w:pPr>
              <w:rPr>
                <w:rFonts w:ascii="Arial" w:hAnsi="Arial" w:cs="Arial"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LANCHONETE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3625446E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</w:t>
            </w:r>
            <w:r w:rsidR="008516A1">
              <w:rPr>
                <w:rFonts w:ascii="Arial" w:hAnsi="Arial" w:cs="Arial"/>
              </w:rPr>
              <w:t>0</w:t>
            </w:r>
            <w:r w:rsidRPr="002E3BAA">
              <w:rPr>
                <w:rFonts w:ascii="Arial" w:hAnsi="Arial" w:cs="Arial"/>
              </w:rPr>
              <w:t>,</w:t>
            </w:r>
            <w:r w:rsidR="008516A1">
              <w:rPr>
                <w:rFonts w:ascii="Arial" w:hAnsi="Arial" w:cs="Arial"/>
              </w:rPr>
              <w:t>50</w:t>
            </w:r>
            <w:r w:rsidRPr="002E3BAA">
              <w:rPr>
                <w:rFonts w:ascii="Arial" w:hAnsi="Arial" w:cs="Arial"/>
              </w:rPr>
              <w:t>m²</w:t>
            </w:r>
          </w:p>
        </w:tc>
      </w:tr>
      <w:tr w:rsidR="00B1707F" w:rsidRPr="00976022" w14:paraId="03C15F43" w14:textId="77777777" w:rsidTr="00B1707F">
        <w:trPr>
          <w:jc w:val="center"/>
        </w:trPr>
        <w:tc>
          <w:tcPr>
            <w:tcW w:w="1698" w:type="dxa"/>
            <w:vAlign w:val="center"/>
          </w:tcPr>
          <w:p w14:paraId="1212ED35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109" w:type="dxa"/>
          </w:tcPr>
          <w:p w14:paraId="7B22CC30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010047A6" w14:textId="77777777" w:rsidR="00B1707F" w:rsidRPr="00976022" w:rsidRDefault="00B1707F" w:rsidP="00B1707F">
            <w:pPr>
              <w:rPr>
                <w:rFonts w:ascii="Arial" w:hAnsi="Arial" w:cs="Arial"/>
                <w:sz w:val="20"/>
                <w:szCs w:val="20"/>
              </w:rPr>
            </w:pPr>
            <w:r w:rsidRPr="00B1707F">
              <w:rPr>
                <w:rFonts w:ascii="Arial" w:hAnsi="Arial" w:cs="Arial"/>
                <w:b/>
                <w:bCs/>
                <w:sz w:val="20"/>
                <w:szCs w:val="20"/>
              </w:rPr>
              <w:t>LANCHONETE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02C968AD" w14:textId="77777777" w:rsidR="00B1707F" w:rsidRPr="00976022" w:rsidRDefault="008516A1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9,99</w:t>
            </w:r>
            <w:r w:rsidR="00B1707F" w:rsidRPr="002E3BAA">
              <w:rPr>
                <w:rFonts w:ascii="Arial" w:hAnsi="Arial" w:cs="Arial"/>
              </w:rPr>
              <w:t>m²</w:t>
            </w:r>
          </w:p>
        </w:tc>
      </w:tr>
      <w:tr w:rsidR="00B1707F" w:rsidRPr="00976022" w14:paraId="6AA88FD8" w14:textId="77777777" w:rsidTr="00B1707F">
        <w:trPr>
          <w:jc w:val="center"/>
        </w:trPr>
        <w:tc>
          <w:tcPr>
            <w:tcW w:w="1698" w:type="dxa"/>
            <w:vAlign w:val="center"/>
          </w:tcPr>
          <w:p w14:paraId="2C7044F9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109" w:type="dxa"/>
          </w:tcPr>
          <w:p w14:paraId="6A12D56D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6F929694" w14:textId="77777777" w:rsidR="00B1707F" w:rsidRPr="00976022" w:rsidRDefault="00B1707F" w:rsidP="00B170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COPIADORA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65A79FC1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</w:tr>
      <w:tr w:rsidR="00B1707F" w:rsidRPr="00976022" w14:paraId="6E8DFA49" w14:textId="77777777" w:rsidTr="00B1707F">
        <w:trPr>
          <w:jc w:val="center"/>
        </w:trPr>
        <w:tc>
          <w:tcPr>
            <w:tcW w:w="1698" w:type="dxa"/>
            <w:vAlign w:val="center"/>
          </w:tcPr>
          <w:p w14:paraId="5FA33E6A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109" w:type="dxa"/>
          </w:tcPr>
          <w:p w14:paraId="149E4665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16FF5B06" w14:textId="77777777" w:rsidR="00B1707F" w:rsidRPr="00976022" w:rsidRDefault="00B1707F" w:rsidP="00B170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COPIADORA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5D53AFD9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</w:tr>
      <w:tr w:rsidR="00B1707F" w:rsidRPr="00976022" w14:paraId="6C635FAE" w14:textId="77777777" w:rsidTr="00B1707F">
        <w:trPr>
          <w:jc w:val="center"/>
        </w:trPr>
        <w:tc>
          <w:tcPr>
            <w:tcW w:w="1698" w:type="dxa"/>
            <w:vAlign w:val="center"/>
          </w:tcPr>
          <w:p w14:paraId="57C7B648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6022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109" w:type="dxa"/>
          </w:tcPr>
          <w:p w14:paraId="23A8DA6D" w14:textId="77777777" w:rsidR="00B1707F" w:rsidRPr="00976022" w:rsidRDefault="00B1707F" w:rsidP="00B17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76022">
              <w:rPr>
                <w:rFonts w:ascii="Arial" w:hAnsi="Arial" w:cs="Arial"/>
                <w:sz w:val="20"/>
                <w:szCs w:val="20"/>
              </w:rPr>
              <w:t>oncessão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onerosa</w:t>
            </w:r>
            <w:r w:rsidR="00976D8B">
              <w:rPr>
                <w:rFonts w:ascii="Arial" w:hAnsi="Arial" w:cs="Arial"/>
                <w:sz w:val="20"/>
                <w:szCs w:val="20"/>
              </w:rPr>
              <w:t>,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 de uso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 espaço </w:t>
            </w:r>
            <w:r>
              <w:rPr>
                <w:rFonts w:ascii="Arial" w:hAnsi="Arial" w:cs="Arial"/>
                <w:sz w:val="20"/>
                <w:szCs w:val="20"/>
              </w:rPr>
              <w:t xml:space="preserve">público </w:t>
            </w:r>
            <w:r w:rsidRPr="00976022">
              <w:rPr>
                <w:rFonts w:ascii="Arial" w:hAnsi="Arial" w:cs="Arial"/>
                <w:sz w:val="20"/>
                <w:szCs w:val="20"/>
              </w:rPr>
              <w:t>para exploração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6022">
              <w:rPr>
                <w:rFonts w:ascii="Arial" w:hAnsi="Arial" w:cs="Arial"/>
                <w:sz w:val="20"/>
                <w:szCs w:val="20"/>
              </w:rPr>
              <w:t>de serviço de</w:t>
            </w:r>
          </w:p>
          <w:p w14:paraId="1FD03B27" w14:textId="77777777" w:rsidR="00B1707F" w:rsidRPr="00976022" w:rsidRDefault="00B1707F" w:rsidP="00B170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LIVRARIA</w:t>
            </w:r>
            <w:r>
              <w:rPr>
                <w:rFonts w:ascii="Arial" w:hAnsi="Arial" w:cs="Arial"/>
                <w:sz w:val="20"/>
                <w:szCs w:val="20"/>
              </w:rPr>
              <w:t xml:space="preserve"> nas </w:t>
            </w:r>
            <w:r w:rsidRPr="00976022">
              <w:rPr>
                <w:rFonts w:ascii="Arial" w:hAnsi="Arial" w:cs="Arial"/>
                <w:sz w:val="20"/>
                <w:szCs w:val="20"/>
              </w:rPr>
              <w:t xml:space="preserve">dependências </w:t>
            </w:r>
            <w:r>
              <w:rPr>
                <w:rFonts w:ascii="Arial" w:hAnsi="Arial" w:cs="Arial"/>
                <w:sz w:val="20"/>
                <w:szCs w:val="20"/>
              </w:rPr>
              <w:t>do CFP/UFCG.</w:t>
            </w:r>
          </w:p>
        </w:tc>
        <w:tc>
          <w:tcPr>
            <w:tcW w:w="2687" w:type="dxa"/>
            <w:vAlign w:val="center"/>
          </w:tcPr>
          <w:p w14:paraId="1279F973" w14:textId="77777777" w:rsidR="00B1707F" w:rsidRPr="00976022" w:rsidRDefault="00B1707F" w:rsidP="00B170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</w:tr>
    </w:tbl>
    <w:p w14:paraId="3B5A8B2D" w14:textId="77777777" w:rsidR="00976022" w:rsidRPr="00771B2A" w:rsidRDefault="00976022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1B9A05A8" w14:textId="77777777" w:rsidR="0076541B" w:rsidRPr="00E9523A" w:rsidRDefault="0076541B" w:rsidP="00F56699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7ED7BC5E" w14:textId="77777777" w:rsidR="00974BFA" w:rsidRPr="009C26CB" w:rsidRDefault="00974BFA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8" w:name="_Toc16502277"/>
      <w:r w:rsidRPr="00E9523A">
        <w:rPr>
          <w:rStyle w:val="Forte"/>
          <w:rFonts w:ascii="Arial" w:hAnsi="Arial" w:cs="Arial"/>
          <w:sz w:val="22"/>
          <w:szCs w:val="22"/>
        </w:rPr>
        <w:t>7.1. Características mínimas</w:t>
      </w:r>
      <w:r w:rsidRPr="00240A60">
        <w:rPr>
          <w:rStyle w:val="Forte"/>
          <w:rFonts w:ascii="Arial" w:hAnsi="Arial" w:cs="Arial"/>
          <w:sz w:val="22"/>
          <w:szCs w:val="22"/>
        </w:rPr>
        <w:t xml:space="preserve"> esperadas à contratação</w:t>
      </w:r>
      <w:r w:rsidR="002F09BA" w:rsidRPr="00240A60">
        <w:rPr>
          <w:rStyle w:val="Forte"/>
          <w:rFonts w:ascii="Arial" w:hAnsi="Arial" w:cs="Arial"/>
          <w:sz w:val="22"/>
          <w:szCs w:val="22"/>
        </w:rPr>
        <w:t xml:space="preserve"> d</w:t>
      </w:r>
      <w:r w:rsidR="00AA7BE0" w:rsidRPr="00240A60">
        <w:rPr>
          <w:rStyle w:val="Forte"/>
          <w:rFonts w:ascii="Arial" w:hAnsi="Arial" w:cs="Arial"/>
          <w:sz w:val="22"/>
          <w:szCs w:val="22"/>
        </w:rPr>
        <w:t>o</w:t>
      </w:r>
      <w:r w:rsidRPr="00240A60">
        <w:rPr>
          <w:rStyle w:val="Forte"/>
          <w:rFonts w:ascii="Arial" w:hAnsi="Arial" w:cs="Arial"/>
          <w:sz w:val="22"/>
          <w:szCs w:val="22"/>
        </w:rPr>
        <w:t xml:space="preserve"> serviço </w:t>
      </w:r>
      <w:r w:rsidR="002F09BA" w:rsidRPr="00240A60">
        <w:rPr>
          <w:rStyle w:val="Forte"/>
          <w:rFonts w:ascii="Arial" w:hAnsi="Arial" w:cs="Arial"/>
          <w:sz w:val="22"/>
          <w:szCs w:val="22"/>
        </w:rPr>
        <w:t>de</w:t>
      </w:r>
      <w:r w:rsidR="002F09BA">
        <w:rPr>
          <w:rStyle w:val="Forte"/>
          <w:rFonts w:ascii="Arial" w:hAnsi="Arial" w:cs="Arial"/>
          <w:sz w:val="22"/>
          <w:szCs w:val="22"/>
        </w:rPr>
        <w:t xml:space="preserve"> </w:t>
      </w:r>
      <w:r w:rsidRPr="009C26CB">
        <w:rPr>
          <w:rStyle w:val="Forte"/>
          <w:rFonts w:ascii="Arial" w:hAnsi="Arial" w:cs="Arial"/>
          <w:sz w:val="22"/>
          <w:szCs w:val="22"/>
        </w:rPr>
        <w:t>LANCHONETE são:</w:t>
      </w:r>
      <w:bookmarkEnd w:id="8"/>
    </w:p>
    <w:p w14:paraId="3562672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7.1.1 Manter o perfeito funcionamento da lanchonete no horário de 07h00 até 21h00, de segunda </w:t>
      </w:r>
      <w:r w:rsidR="00B4695A">
        <w:rPr>
          <w:rFonts w:ascii="Arial" w:hAnsi="Arial" w:cs="Arial"/>
        </w:rPr>
        <w:t>à</w:t>
      </w:r>
      <w:r w:rsidRPr="009C26CB">
        <w:rPr>
          <w:rFonts w:ascii="Arial" w:hAnsi="Arial" w:cs="Arial"/>
        </w:rPr>
        <w:t xml:space="preserve"> sexta-feira, podendo, em caso de necessidade, funcionar aos sábados ou em horários distintos aos já mencionados; conforme interesse da administração, além disso respeitar as normas e os procedimentos de controle e acesso às dependências da cedente;</w:t>
      </w:r>
    </w:p>
    <w:p w14:paraId="1B1BE02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 A cessionária deverá iniciar a execução do serviço em até 05 (cinco) dias após a assinatura do termo de cessão;</w:t>
      </w:r>
    </w:p>
    <w:p w14:paraId="1773906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 A cessionária deverá fixar em local visível painel com os preços dos serviços comercializados no estabelecimento, durante toda a vigência da cessão de uso;</w:t>
      </w:r>
    </w:p>
    <w:p w14:paraId="4777EE3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 Responsabilizar-se pelos vasilhames, utensílios, móveis e equipamentos necessários para o preparo, armazenamento e acondicionamento dos alimentos tais como: freezer, geladeira, micro-ondas, forno elétrico, chapas industriais, armários, bancadas, balcões, etc. de posse da cessionária, devendo todos os equipamentos possuírem o selo do PROCEL/INMETRO;</w:t>
      </w:r>
    </w:p>
    <w:p w14:paraId="5EFAF7F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7.1.5 Responsabilizar</w:t>
      </w:r>
      <w:r w:rsidR="00B4695A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por todos e quaisquer serviços de instalação e montagem necessários para o início de funcionamento da lanchonete, bem como no decorrer da </w:t>
      </w:r>
      <w:r w:rsidRPr="009C26CB">
        <w:rPr>
          <w:rFonts w:ascii="Arial" w:hAnsi="Arial" w:cs="Arial"/>
        </w:rPr>
        <w:lastRenderedPageBreak/>
        <w:t>vigência do termo de cessão de uso, com a estrita consulta e autorização da administração da UFCG;</w:t>
      </w:r>
    </w:p>
    <w:p w14:paraId="5D08ABB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7.1.6 Disponibilizar, em número adequado, mesas, balcões, cadeiras ou bancos para os usuários, utilizando somente a área pré-determinada;</w:t>
      </w:r>
    </w:p>
    <w:p w14:paraId="30B00FD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7.1.7 Não comercializar, em hipótese alguma, independente da data e horário de funcionamento, qualquer produto ou serviço estranho ao objeto do contrato, incluindo bebidas alcoólicas e tabaco, bem como não destinar o espaço da lanchonete para utilização de finalidades estranhas ao objeto da cessão onerosa do espaço;</w:t>
      </w:r>
    </w:p>
    <w:p w14:paraId="6D5C000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7.1.8 Manter diariamente os espaços físicos da lanchonete, móveis, utensílios e equipamentos em perfeitas condições de uso, conservação e higiene;</w:t>
      </w:r>
    </w:p>
    <w:p w14:paraId="7D79AF0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7.1.9 </w:t>
      </w:r>
      <w:proofErr w:type="spellStart"/>
      <w:r w:rsidRPr="009C26CB">
        <w:rPr>
          <w:rFonts w:ascii="Arial" w:hAnsi="Arial" w:cs="Arial"/>
        </w:rPr>
        <w:t>Fornecer</w:t>
      </w:r>
      <w:proofErr w:type="spellEnd"/>
      <w:r w:rsidRPr="009C26CB">
        <w:rPr>
          <w:rFonts w:ascii="Arial" w:hAnsi="Arial" w:cs="Arial"/>
        </w:rPr>
        <w:t xml:space="preserve"> e manter uniformes completos e equipamentos de proteção individual adequados aos funcionários, bem como orientá-los sobre as normas de garantia de perfeitas condições de higiene pessoal, sendo substituído imediatamente qualquer um deles que seja considerado inconveniente pela fiscalização;</w:t>
      </w:r>
    </w:p>
    <w:p w14:paraId="403BCED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7.1.10 Responsabilizar</w:t>
      </w:r>
      <w:r w:rsidR="00B4695A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pelos danos, de qualquer natureza, que venham a sofrer os seus funcionários ou terceiros, em razão de acidentes, de ação ou de omissão, dolosa ou culposa, de seus prepostos ou de quem em seu nome agir;</w:t>
      </w:r>
    </w:p>
    <w:p w14:paraId="517B1CB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7.1.11 Contratar para a execução dos serviços funcionários devidamente registrados e de comprovada idoneidade moral e profissional;</w:t>
      </w:r>
    </w:p>
    <w:p w14:paraId="7B08A58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7.1.12 Responsabilizar</w:t>
      </w:r>
      <w:r w:rsidR="00A2323D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pelas obrigações fiscais, previdenciárias e sociais de seus funcionários;</w:t>
      </w:r>
    </w:p>
    <w:p w14:paraId="15C386E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7.1.13 Adotar medidas que disciplinem os funcionários em relação ao uso de equipamentos elétricos, como fogões, cafeteiras e aquecedores elétricos de água, entre outros, evitando assim os desperdícios;</w:t>
      </w:r>
    </w:p>
    <w:p w14:paraId="091B6227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7.1.14 Apresentar relação de produtos e lanches a serem comercializados e perfeita caracterização dos serviços ofertados;</w:t>
      </w:r>
    </w:p>
    <w:p w14:paraId="7A912CE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7.1.15 Não ceder ou sub-rogar o espaço concedido a terceiros;</w:t>
      </w:r>
    </w:p>
    <w:p w14:paraId="2E74D01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7.1.16 Em hipótese alguma será permitida a prestação de serviços por empresas não habilitadas e a utilização dos espaços por serviços considerados impróprios e não condizentes com as atividades desenvolvidas pela cessionária;</w:t>
      </w:r>
    </w:p>
    <w:p w14:paraId="525F0BE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7.1.17 Manter em seu estabelecimento os registros de inspeção sanitária e trabalhistas emitidos pela Prefeitura Municipal de Ca</w:t>
      </w:r>
      <w:r w:rsidR="00A2323D">
        <w:rPr>
          <w:rFonts w:ascii="Arial" w:hAnsi="Arial" w:cs="Arial"/>
        </w:rPr>
        <w:t>jazeiras</w:t>
      </w:r>
      <w:r w:rsidRPr="009C26CB">
        <w:rPr>
          <w:rFonts w:ascii="Arial" w:hAnsi="Arial" w:cs="Arial"/>
        </w:rPr>
        <w:t xml:space="preserve"> e pelo Ministério do Trabalho e demais documentos obrigatórios exigidos por lei em locais visíveis e de fácil identificação;</w:t>
      </w:r>
    </w:p>
    <w:p w14:paraId="2358235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7.1.18 Observar e respeitar as normas sindicais, federais, estaduais, municipais de higiene e sanitárias, sobre armazenamento, manutenção, fornecimento dos produtos a serem comercializados;</w:t>
      </w:r>
    </w:p>
    <w:p w14:paraId="0751721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7.1.19 Os ambientes do espaço concedidos deverão ser mantidos higienicamente limpos, sendo obrigatória a preservação e mantidas as condições de uso do local. A empresa deverá providenciar, de seis em seis meses ou em qualquer tempo quando necessário, a limpeza de fossas, caixas de gordura, caixas de passagem e outros, que fizerem parte do escoamento sanitário da Lanchonete. Caso haja obstrução de alguma das fossas, sumidouros ou caixas de gordura/passagem, a empresa deverá providenciar desentupimento o mais rápido possível;</w:t>
      </w:r>
    </w:p>
    <w:p w14:paraId="5A92A4E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7.1.20 Deverão ser disponibilizadas, no espaço destinado a Lanches, no mínimo três lixeiras com capacidade mínima de 50 litros cada, que terão por fim separar e acondicionar o lixo (orgânico, reciclável e aterro) em sacos apropriados, os quais devem ser preenchidos até 2/3 de sua capacidade;</w:t>
      </w:r>
    </w:p>
    <w:p w14:paraId="46CC6BB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7.1.21 Promover, por sua responsabilidade, as adaptações que se fizerem necessárias para a execução dos serviços, desde que mantidos os padrões de acabamento do espaço concedido, sem que a ela caiba, ao término do termo de cessão, ressarcimentos quaisquer ou indenizações, por parte da cedente, pelas adaptações realizadas; sendo que o projeto elaborado para as adaptações deve ser submetido, previamente, à avaliação e aprovação da </w:t>
      </w:r>
      <w:r w:rsidR="00A2323D">
        <w:rPr>
          <w:rFonts w:ascii="Arial" w:hAnsi="Arial" w:cs="Arial"/>
        </w:rPr>
        <w:t>Subp</w:t>
      </w:r>
      <w:r w:rsidRPr="009C26CB">
        <w:rPr>
          <w:rFonts w:ascii="Arial" w:hAnsi="Arial" w:cs="Arial"/>
        </w:rPr>
        <w:t>refeitura Universitária d</w:t>
      </w:r>
      <w:r w:rsidR="00A2323D">
        <w:rPr>
          <w:rFonts w:ascii="Arial" w:hAnsi="Arial" w:cs="Arial"/>
        </w:rPr>
        <w:t>o CFP/</w:t>
      </w:r>
      <w:r w:rsidRPr="009C26CB">
        <w:rPr>
          <w:rFonts w:ascii="Arial" w:hAnsi="Arial" w:cs="Arial"/>
        </w:rPr>
        <w:t>UFCG;</w:t>
      </w:r>
    </w:p>
    <w:p w14:paraId="2B4CF76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7.1.22 Responder pelos danos causados diretamente à cedente ou a terceiros, decorrentes de sua culpa ou dolo, durante a execução dos serviços, não excluindo ou reduzindo essa responsabilidade a fiscalização ou acompanhamento pela cedente, sendo que a ocorrência destes deverá ser imediatamente comunicada ao responsável pela administração do órgão, para as providências necessárias;</w:t>
      </w:r>
    </w:p>
    <w:p w14:paraId="42BB7BB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7.1.23 Manter, em local de fácil visualização, um aviso aos usuários em que conste o nome dos membros da Comissão Fiscalizadora da lanchonete. Para serem contatados no caso de reclamações;</w:t>
      </w:r>
    </w:p>
    <w:p w14:paraId="2D86D54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7.1.24 Manter um funcionário encarregado, perante o órgão fiscalizador, apto a exercer o acompanhamento e cumprimento das normas da cessão de uso;</w:t>
      </w:r>
    </w:p>
    <w:p w14:paraId="28B0F9E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7.1.25 O funcionário do caixa não poderá servir alimentos;</w:t>
      </w:r>
    </w:p>
    <w:p w14:paraId="28700F73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7.1.26 Os produtos líquidos somente poderão ser vendidos em material descartável, sendo vedada a sua reutilização. Somente será permitido o uso de xícaras para servir cafezinho, se as mesmas forem esterilizadas;</w:t>
      </w:r>
    </w:p>
    <w:p w14:paraId="6E0D844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7.1.27 Manter um estoque de alimentos e bebidas que assegurem o uso contínuo do estabelecimento e atenda a demanda da cedente; </w:t>
      </w:r>
    </w:p>
    <w:p w14:paraId="17982E93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7.1.28 Servir alimentos e bebidas dentro dos padrões de qualidade e higiene exigidos pelos órgãos de vigilância sanitária. Vitaminas e sucos deverão ser de frutas naturais</w:t>
      </w:r>
      <w:r w:rsidR="00094D11">
        <w:rPr>
          <w:rFonts w:ascii="Arial" w:hAnsi="Arial" w:cs="Arial"/>
        </w:rPr>
        <w:t xml:space="preserve"> ou polpas </w:t>
      </w:r>
      <w:r w:rsidRPr="009C26CB">
        <w:rPr>
          <w:rFonts w:ascii="Arial" w:hAnsi="Arial" w:cs="Arial"/>
        </w:rPr>
        <w:t>e</w:t>
      </w:r>
      <w:r w:rsidR="007675B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seguir o cardápio mínimo conforme descrito abaixo:</w:t>
      </w:r>
    </w:p>
    <w:p w14:paraId="443F7945" w14:textId="77777777" w:rsidR="007675B4" w:rsidRDefault="007675B4" w:rsidP="009C26CB">
      <w:pPr>
        <w:spacing w:after="0" w:line="360" w:lineRule="auto"/>
        <w:jc w:val="both"/>
        <w:rPr>
          <w:rFonts w:ascii="Arial" w:hAnsi="Arial" w:cs="Arial"/>
        </w:rPr>
      </w:pPr>
    </w:p>
    <w:p w14:paraId="521C2AED" w14:textId="77777777" w:rsidR="00974BFA" w:rsidRPr="007675B4" w:rsidRDefault="00974BFA" w:rsidP="009C26C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7675B4">
        <w:rPr>
          <w:rFonts w:ascii="Arial" w:hAnsi="Arial" w:cs="Arial"/>
          <w:b/>
          <w:bCs/>
        </w:rPr>
        <w:lastRenderedPageBreak/>
        <w:t>I. BEBIDAS</w:t>
      </w:r>
    </w:p>
    <w:p w14:paraId="1DA79E4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a) Sucos de frutas (naturais e industrializados);</w:t>
      </w:r>
    </w:p>
    <w:p w14:paraId="42704EB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b) Bebidas quentes (cafés, achocolatados e chá);</w:t>
      </w:r>
    </w:p>
    <w:p w14:paraId="698836B7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c) Água mineral</w:t>
      </w:r>
      <w:r w:rsidR="00FE06D5">
        <w:rPr>
          <w:rFonts w:ascii="Arial" w:hAnsi="Arial" w:cs="Arial"/>
        </w:rPr>
        <w:t xml:space="preserve"> (com gás e sem gás)</w:t>
      </w:r>
      <w:r w:rsidRPr="009C26CB">
        <w:rPr>
          <w:rFonts w:ascii="Arial" w:hAnsi="Arial" w:cs="Arial"/>
        </w:rPr>
        <w:t>;</w:t>
      </w:r>
    </w:p>
    <w:p w14:paraId="29A7F6D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d) Vitamina de frutas com leite;</w:t>
      </w:r>
    </w:p>
    <w:p w14:paraId="2BB4EF8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e) Água de coco</w:t>
      </w:r>
      <w:r w:rsidR="00FE06D5">
        <w:rPr>
          <w:rFonts w:ascii="Arial" w:hAnsi="Arial" w:cs="Arial"/>
        </w:rPr>
        <w:t xml:space="preserve"> (natural e industrializado)</w:t>
      </w:r>
      <w:r w:rsidRPr="009C26CB">
        <w:rPr>
          <w:rFonts w:ascii="Arial" w:hAnsi="Arial" w:cs="Arial"/>
        </w:rPr>
        <w:t>;</w:t>
      </w:r>
    </w:p>
    <w:p w14:paraId="5755864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f) Refrigerantes.</w:t>
      </w:r>
    </w:p>
    <w:p w14:paraId="070C234A" w14:textId="77777777" w:rsidR="00E82AC3" w:rsidRPr="009C26CB" w:rsidRDefault="00E82AC3" w:rsidP="009C26CB">
      <w:pPr>
        <w:spacing w:after="0" w:line="360" w:lineRule="auto"/>
        <w:jc w:val="both"/>
        <w:rPr>
          <w:rFonts w:ascii="Arial" w:hAnsi="Arial" w:cs="Arial"/>
        </w:rPr>
      </w:pPr>
    </w:p>
    <w:p w14:paraId="77B27FC8" w14:textId="77777777" w:rsidR="00974BFA" w:rsidRPr="007675B4" w:rsidRDefault="00974BFA" w:rsidP="009C26CB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7675B4">
        <w:rPr>
          <w:rFonts w:ascii="Arial" w:hAnsi="Arial" w:cs="Arial"/>
          <w:b/>
          <w:bCs/>
        </w:rPr>
        <w:t>II. COMIDAS</w:t>
      </w:r>
    </w:p>
    <w:p w14:paraId="15DD1AD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a) Frutas (in natura e salada de frutas);</w:t>
      </w:r>
    </w:p>
    <w:p w14:paraId="5E5A5A7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b) Sanduíches naturais (frios e quentes);</w:t>
      </w:r>
    </w:p>
    <w:p w14:paraId="4B4DEE0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c) Pães com ou sem recheios;</w:t>
      </w:r>
    </w:p>
    <w:p w14:paraId="07B0ADF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d) Bolos e tortas (salgadas e doces);</w:t>
      </w:r>
    </w:p>
    <w:p w14:paraId="200E1A5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e) Salgados de forno e salgados fritos (pastéis, coxinhas, empada</w:t>
      </w:r>
      <w:r w:rsidR="000B426C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>);</w:t>
      </w:r>
    </w:p>
    <w:p w14:paraId="58157E5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f) Produtos à base de fibras e para intolerantes à lactose e à gl</w:t>
      </w:r>
      <w:r w:rsidR="00E82AC3" w:rsidRPr="009C26CB">
        <w:rPr>
          <w:rFonts w:ascii="Arial" w:hAnsi="Arial" w:cs="Arial"/>
        </w:rPr>
        <w:t>ú</w:t>
      </w:r>
      <w:r w:rsidRPr="009C26CB">
        <w:rPr>
          <w:rFonts w:ascii="Arial" w:hAnsi="Arial" w:cs="Arial"/>
        </w:rPr>
        <w:t>ten;</w:t>
      </w:r>
    </w:p>
    <w:p w14:paraId="4B9D417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g) Biscoitos e doces.</w:t>
      </w:r>
    </w:p>
    <w:p w14:paraId="6AE5A5AE" w14:textId="77777777" w:rsidR="00E82AC3" w:rsidRPr="009C26CB" w:rsidRDefault="00E82AC3" w:rsidP="009C26CB">
      <w:pPr>
        <w:spacing w:after="0" w:line="360" w:lineRule="auto"/>
        <w:jc w:val="both"/>
        <w:rPr>
          <w:rFonts w:ascii="Arial" w:hAnsi="Arial" w:cs="Arial"/>
        </w:rPr>
      </w:pPr>
    </w:p>
    <w:p w14:paraId="0712058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7.1.29 Os alimentos e bebidas que forem considerados impróprios ao consumo, pela</w:t>
      </w:r>
    </w:p>
    <w:p w14:paraId="596B4663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Comissão fiscalizadora da lanchonete deverão ser imediatamente retirados de venda;</w:t>
      </w:r>
    </w:p>
    <w:p w14:paraId="03783A3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7.1.30 Assumir a responsabilidade por todos os encargos previdenciários e obrigações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sociais, vales transportes etc</w:t>
      </w:r>
      <w:r w:rsidR="0034591A" w:rsidRPr="009C26CB">
        <w:rPr>
          <w:rFonts w:ascii="Arial" w:hAnsi="Arial" w:cs="Arial"/>
        </w:rPr>
        <w:t>.</w:t>
      </w:r>
      <w:r w:rsidRPr="009C26CB">
        <w:rPr>
          <w:rFonts w:ascii="Arial" w:hAnsi="Arial" w:cs="Arial"/>
        </w:rPr>
        <w:t>, previstos na legislação social e trabalhista em vigor, obrigando</w:t>
      </w:r>
      <w:r w:rsidR="0034591A" w:rsidRPr="009C26CB">
        <w:rPr>
          <w:rFonts w:ascii="Arial" w:hAnsi="Arial" w:cs="Arial"/>
        </w:rPr>
        <w:t>-</w:t>
      </w:r>
      <w:r w:rsidRPr="009C26CB">
        <w:rPr>
          <w:rFonts w:ascii="Arial" w:hAnsi="Arial" w:cs="Arial"/>
        </w:rPr>
        <w:t>se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 saldá-los na época própria, uma vez que os seus empregados não manterão nenhum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vínculo empregatício com a cedente;</w:t>
      </w:r>
    </w:p>
    <w:p w14:paraId="365DA87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7.1.31 Assumir a responsabilidade por todas as providências e obrigações estabelecidas na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legislação específica de acidentes do trabalho, quando, em ocorrência da espécie, forem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vítimas os seus empregados na execução dos serviços ou em conexão com ele, ainda que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acontecido em dependência da cedente;</w:t>
      </w:r>
    </w:p>
    <w:p w14:paraId="4215CE2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7.1.32 Assumir todos os encargos de possível demanda trabalhista, cível ou penal,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relacionados ao termo de cessão, originariamente ou vinculados por prevenção, conexão ou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contingência;</w:t>
      </w:r>
    </w:p>
    <w:p w14:paraId="59937D7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7.1.33 Assumir a responsabilidade pelos encargos fiscais e comerciais resultantes do termo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cessão;</w:t>
      </w:r>
    </w:p>
    <w:p w14:paraId="0A415EB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7.1.34 Manter-se em compatibilidade com as obrigações aqui assumidas e com todas as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habilitação e qualificação exigidas na licitação, durante toda a execução do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termo de cessão;</w:t>
      </w:r>
    </w:p>
    <w:p w14:paraId="08DBE243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7.1.35 Descartar de forma sanitária e ecologicamente correta materiais e resíduos resultantes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 processamento dos alimentos, evitando despejá-los em ralos e pias;</w:t>
      </w:r>
    </w:p>
    <w:p w14:paraId="7683CBE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7.1.36 Comunicar aos fornecedores que toda e qualquer entrega de materiais e serviços, bem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como sua negociação e cobrança, deverá ocorrer em horários em que o fluxo de pessoas seja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menos intenso, evitando ocorrer nos horários de entrada e saída de alunos;</w:t>
      </w:r>
    </w:p>
    <w:p w14:paraId="3932332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7.1.37 A cession</w:t>
      </w:r>
      <w:r w:rsidR="0034591A" w:rsidRPr="009C26CB">
        <w:rPr>
          <w:rFonts w:ascii="Arial" w:hAnsi="Arial" w:cs="Arial"/>
        </w:rPr>
        <w:t>á</w:t>
      </w:r>
      <w:r w:rsidRPr="009C26CB">
        <w:rPr>
          <w:rFonts w:ascii="Arial" w:hAnsi="Arial" w:cs="Arial"/>
        </w:rPr>
        <w:t>ria deverá manter acessível aos funcionários da lanchonete documentos que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contenham normas e rotinas e estabelecimento de escalas e organização do trabalho;</w:t>
      </w:r>
    </w:p>
    <w:p w14:paraId="55E1886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7.1.38 A cessionária se obriga a facilitar todas as atividades de Fiscalização dos serviços que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serão exercidos por técnicos da Fiscalização da UFCG;</w:t>
      </w:r>
    </w:p>
    <w:p w14:paraId="483BCA5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7.1.39 A cessionária obriga-se a manter, durante a execução do termo de cessão, em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compatibilidade com as obrigações por ela assumidas, todas as condições de habilitação 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qualificação exigidas na licitação e as responsabilidades conforme o disciplinado no art. 71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da Lei nº. 8.666, de 21 de junho de 1993;</w:t>
      </w:r>
    </w:p>
    <w:p w14:paraId="38CD3D8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7.1.40 A cessionária obriga-se a manter a área de uso geral da lanchonete, em perfeito estado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higiene e limpeza, cabendo-lhe a manutenção de suas instalações;</w:t>
      </w:r>
    </w:p>
    <w:p w14:paraId="34BEFF93" w14:textId="77777777" w:rsidR="0034591A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7.1.41 O armazenamento de produtos/alimentos dever</w:t>
      </w:r>
      <w:r w:rsidR="0034591A" w:rsidRPr="009C26CB">
        <w:rPr>
          <w:rFonts w:ascii="Arial" w:hAnsi="Arial" w:cs="Arial"/>
        </w:rPr>
        <w:t>á</w:t>
      </w:r>
      <w:r w:rsidRPr="009C26CB">
        <w:rPr>
          <w:rFonts w:ascii="Arial" w:hAnsi="Arial" w:cs="Arial"/>
        </w:rPr>
        <w:t xml:space="preserve"> ser realizado separadamente,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respeitando-se as devidas categorias: </w:t>
      </w:r>
    </w:p>
    <w:p w14:paraId="1E5F6A78" w14:textId="77777777" w:rsidR="007675B4" w:rsidRPr="009C26CB" w:rsidRDefault="007675B4" w:rsidP="009C26CB">
      <w:pPr>
        <w:spacing w:after="0" w:line="360" w:lineRule="auto"/>
        <w:jc w:val="both"/>
        <w:rPr>
          <w:rFonts w:ascii="Arial" w:hAnsi="Arial" w:cs="Arial"/>
        </w:rPr>
      </w:pPr>
    </w:p>
    <w:p w14:paraId="4D843CAF" w14:textId="77777777" w:rsidR="0034591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• Alimentos secos ou não perecíveis; </w:t>
      </w:r>
    </w:p>
    <w:p w14:paraId="6518DD2A" w14:textId="77777777" w:rsidR="0034591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• Frutas;</w:t>
      </w:r>
    </w:p>
    <w:p w14:paraId="05E97B10" w14:textId="77777777" w:rsidR="0034591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•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Alimentos congelados (pizzas</w:t>
      </w:r>
      <w:r w:rsidR="006239C3">
        <w:rPr>
          <w:rFonts w:ascii="Arial" w:hAnsi="Arial" w:cs="Arial"/>
        </w:rPr>
        <w:t>, polpas</w:t>
      </w:r>
      <w:r w:rsidRPr="009C26CB">
        <w:rPr>
          <w:rFonts w:ascii="Arial" w:hAnsi="Arial" w:cs="Arial"/>
        </w:rPr>
        <w:t xml:space="preserve">); </w:t>
      </w:r>
    </w:p>
    <w:p w14:paraId="6922D061" w14:textId="77777777" w:rsidR="0034591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• Leites, derivados e sobremesas a base de leite; </w:t>
      </w:r>
    </w:p>
    <w:p w14:paraId="77A10296" w14:textId="77777777" w:rsidR="0034591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• Produtos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de limpeza devem ser armazenados separadamente dos alimentos; </w:t>
      </w:r>
    </w:p>
    <w:p w14:paraId="76ED1D2A" w14:textId="77777777" w:rsidR="00974BFA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• Todas as latas amassadas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ou enferrujadas, alimentos infestados ou fora do prazo de validade devem ser rejeitados</w:t>
      </w:r>
      <w:r w:rsidR="007675B4">
        <w:rPr>
          <w:rFonts w:ascii="Arial" w:hAnsi="Arial" w:cs="Arial"/>
        </w:rPr>
        <w:t>.</w:t>
      </w:r>
    </w:p>
    <w:p w14:paraId="0184CB0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7.1.42 Substituir as borrachas das portas dos freezers e geladeiras sempre que não estiverem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em perfeito estado;</w:t>
      </w:r>
    </w:p>
    <w:p w14:paraId="5E6D54E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7.1.43 Adquirir os sacos plásticos necessários ao acondicionamento do lixo produzido pela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manipulação dos produtos e aquele gerado pelos clientes da lanchonete. Os sacos devem ter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resistência, de forma que possam ser manipulados sem rompimento;</w:t>
      </w:r>
    </w:p>
    <w:p w14:paraId="235F3D2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7.1.44 Responsabilizar-se pelo acondicionamento interno e externo dos resíduos, até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que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sejam coletados, e no caso de rompimento dos sacos, a higienização do local é de inteira</w:t>
      </w:r>
      <w:r w:rsidR="0034591A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responsabilidade do estabelecimento;</w:t>
      </w:r>
    </w:p>
    <w:p w14:paraId="17BA8DB7" w14:textId="77777777" w:rsidR="00626B47" w:rsidRPr="00626B47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7.1.45 Quaisquer exigências da fiscalização, inerentes ao objeto da cessão, deverão </w:t>
      </w:r>
      <w:r w:rsidRPr="00626B47">
        <w:rPr>
          <w:rFonts w:ascii="Arial" w:hAnsi="Arial" w:cs="Arial"/>
        </w:rPr>
        <w:t>ser</w:t>
      </w:r>
      <w:r w:rsidR="0034591A" w:rsidRPr="00626B47">
        <w:rPr>
          <w:rFonts w:ascii="Arial" w:hAnsi="Arial" w:cs="Arial"/>
        </w:rPr>
        <w:t xml:space="preserve"> </w:t>
      </w:r>
      <w:r w:rsidRPr="00626B47">
        <w:rPr>
          <w:rFonts w:ascii="Arial" w:hAnsi="Arial" w:cs="Arial"/>
        </w:rPr>
        <w:t>prontamente atendidas pela cessionária, sem ônus para a cedente.</w:t>
      </w:r>
    </w:p>
    <w:p w14:paraId="6ADB58F4" w14:textId="77777777" w:rsidR="00626B47" w:rsidRPr="00626B47" w:rsidRDefault="00626B47" w:rsidP="009C26CB">
      <w:pPr>
        <w:spacing w:after="0" w:line="360" w:lineRule="auto"/>
        <w:jc w:val="both"/>
        <w:rPr>
          <w:rFonts w:ascii="Arial" w:hAnsi="Arial" w:cs="Arial"/>
        </w:rPr>
      </w:pPr>
      <w:r w:rsidRPr="00626B47">
        <w:rPr>
          <w:rFonts w:ascii="Arial" w:hAnsi="Arial" w:cs="Arial"/>
        </w:rPr>
        <w:lastRenderedPageBreak/>
        <w:t xml:space="preserve">7.1.46 A empresa contratada deverá atender as normas, ações e recomendações destinadas à melhoria dos serviços de alimentação e higiene na operação dos produtos ofertados e no ambiente de trabalho, conforme descritas abaixo: </w:t>
      </w:r>
    </w:p>
    <w:p w14:paraId="7BF080AC" w14:textId="77777777" w:rsidR="00626B47" w:rsidRPr="00626B47" w:rsidRDefault="00626B47" w:rsidP="00626B47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626B47">
        <w:rPr>
          <w:rFonts w:ascii="Arial" w:hAnsi="Arial" w:cs="Arial"/>
        </w:rPr>
        <w:t>As resoluções da Anvisa, em especial a RESOLUÇÃO RDC Nº 216 - Dispõe sobre Regulamento Técnico de Boas Práticas para Serviços de Alimentação; às normas técnicas mais recentes da ABNT (Associação Brasileira de Normas Técnicas) e do INMETRO (Instituto Nacional de Metrologia), em especial: ABNT NBR 15635 - Serviços de alimentação — Requisitos de boas práticas higiênico-sanitárias e controles operacionais essenciais.</w:t>
      </w:r>
    </w:p>
    <w:p w14:paraId="54854663" w14:textId="77777777" w:rsidR="00977A0D" w:rsidRPr="009C26CB" w:rsidRDefault="00977A0D" w:rsidP="009C26CB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7EA2034" w14:textId="77777777" w:rsidR="00974BFA" w:rsidRPr="009C26CB" w:rsidRDefault="00974BFA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9" w:name="_Toc16502278"/>
      <w:r w:rsidRPr="009C26CB">
        <w:rPr>
          <w:rStyle w:val="Forte"/>
          <w:rFonts w:ascii="Arial" w:hAnsi="Arial" w:cs="Arial"/>
          <w:sz w:val="22"/>
          <w:szCs w:val="22"/>
        </w:rPr>
        <w:t>7.2 As características mínimas esperadas à contratação do serviço de LIVRARIA são:</w:t>
      </w:r>
      <w:bookmarkEnd w:id="9"/>
    </w:p>
    <w:p w14:paraId="0BE2355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 Manter o perfeito funcionamento da livraria no horário de 07h00 até 21h00, de segunda</w:t>
      </w:r>
      <w:r w:rsidR="00977A0D" w:rsidRPr="009C26CB">
        <w:rPr>
          <w:rFonts w:ascii="Arial" w:hAnsi="Arial" w:cs="Arial"/>
        </w:rPr>
        <w:t xml:space="preserve"> à</w:t>
      </w:r>
      <w:r w:rsidRPr="009C26CB">
        <w:rPr>
          <w:rFonts w:ascii="Arial" w:hAnsi="Arial" w:cs="Arial"/>
        </w:rPr>
        <w:t xml:space="preserve"> sexta-feira, podendo, em caso de necessidade, funcionar aos sábados ou em horários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distintos aos já mencionados; conforme interesse da administração, além disso respeitar 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normas e os procedimentos de controle e acesso às dependências da cedente;</w:t>
      </w:r>
    </w:p>
    <w:p w14:paraId="0026461F" w14:textId="77777777" w:rsidR="00977A0D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7.2.2 A cessionária deverá iniciar a execução do serviço em até 05 (cinco) </w:t>
      </w:r>
      <w:r w:rsidR="00763D99">
        <w:rPr>
          <w:rFonts w:ascii="Arial" w:hAnsi="Arial" w:cs="Arial"/>
        </w:rPr>
        <w:t>d</w:t>
      </w:r>
      <w:r w:rsidRPr="009C26CB">
        <w:rPr>
          <w:rFonts w:ascii="Arial" w:hAnsi="Arial" w:cs="Arial"/>
        </w:rPr>
        <w:t>ias após 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assinatura do termo de cessão;</w:t>
      </w:r>
      <w:r w:rsidR="00977A0D" w:rsidRPr="009C26CB">
        <w:rPr>
          <w:rFonts w:ascii="Arial" w:hAnsi="Arial" w:cs="Arial"/>
        </w:rPr>
        <w:t xml:space="preserve"> </w:t>
      </w:r>
    </w:p>
    <w:p w14:paraId="575CC71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7.2.3 Responsabilizar</w:t>
      </w:r>
      <w:r w:rsidR="00763D99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por todos e quaisquer serviços de instalação e montagem necessários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para o início de funcionamento da livraria, bem como no decorrer da vigência do termo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cessão, com a estrita consulta e autorização da administração da UFCG;</w:t>
      </w:r>
    </w:p>
    <w:p w14:paraId="1D4F71B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7.2.4 Não comercializar, em hipótese alguma, independente da data e horário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funcionamento, qualquer produto ou serviço estranho ao objeto do termo de cessão, bem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como não destinar o espaço da livraria para utilização de finalidades estranhas ao objeto da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cessão onerosa do espaço;</w:t>
      </w:r>
    </w:p>
    <w:p w14:paraId="0BC9401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7.2.5 Manter diariamente os espaços físicos da livraria, móveis e equipamentos em perfeitas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uso e conservação e manter a área de uso geral da livraria, em perfeito estado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higiene e limpeza, cabendo-lhe a manutenção de suas instalações.</w:t>
      </w:r>
    </w:p>
    <w:p w14:paraId="42AD3D7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7.2.6 </w:t>
      </w:r>
      <w:proofErr w:type="spellStart"/>
      <w:r w:rsidRPr="009C26CB">
        <w:rPr>
          <w:rFonts w:ascii="Arial" w:hAnsi="Arial" w:cs="Arial"/>
        </w:rPr>
        <w:t>Fornecer</w:t>
      </w:r>
      <w:proofErr w:type="spellEnd"/>
      <w:r w:rsidRPr="009C26CB">
        <w:rPr>
          <w:rFonts w:ascii="Arial" w:hAnsi="Arial" w:cs="Arial"/>
        </w:rPr>
        <w:t xml:space="preserve"> e manter uniformes completos e equipamentos de proteção individual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adequados aos funcionários, bem como orientá-los sobre as normas de garantia de perfeitas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higiene pessoal, sendo substituído imediatamente qualquer um deles que seja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considerado inconveniente pela fiscalização;</w:t>
      </w:r>
    </w:p>
    <w:p w14:paraId="0B1C39D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7.2.7 Responsabilizar</w:t>
      </w:r>
      <w:r w:rsidR="00763D99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pelos danos, de qualquer natureza, que venham a sofrer os seus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funcionários ou terceiros, em razão de acidentes, de ação ou de omissão, dolosa ou culposa,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seus prepostos ou de quem em seu nome agir;</w:t>
      </w:r>
    </w:p>
    <w:p w14:paraId="54E4337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7.2.8 Contratar para a execução dos serviços funcionários devidamente registrados e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comprovada idoneidade moral e profissional;</w:t>
      </w:r>
    </w:p>
    <w:p w14:paraId="5196485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7.2.9 Responsabilizar</w:t>
      </w:r>
      <w:r w:rsidR="00763D99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pelas obrigações fiscais, previdenciárias e sociais de seus funcionários;</w:t>
      </w:r>
    </w:p>
    <w:p w14:paraId="0D615C9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7.2.10 Adotar medidas que disciplinem os funcionários em relação ao uso de equipamentos 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instalações elétricos, evitando assim os desperdícios;</w:t>
      </w:r>
    </w:p>
    <w:p w14:paraId="6B28D3E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7.2.11 Apresentar relação de produtos a serem comercializados e perfeita caracterização dos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serviços ofertados;</w:t>
      </w:r>
    </w:p>
    <w:p w14:paraId="1857469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7.2.12 Não ceder ou sub-rogar o espaço concedido a terceiros;</w:t>
      </w:r>
    </w:p>
    <w:p w14:paraId="673B4BA5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7.2.13 Em hipótese alguma será permitida a prestação de serviços por empresas não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habilitadas e a utilização dos espaços por serviços considerados impróprios e não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condizentes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 as atividades desenvolvidas pela cessionária;</w:t>
      </w:r>
    </w:p>
    <w:p w14:paraId="68D1D567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7.2.14 Manter em seu estabelecimento os registros de inspeção trabalhistas emitidos pela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Prefeitura Municipal de Ca</w:t>
      </w:r>
      <w:r w:rsidR="00763D99">
        <w:rPr>
          <w:rFonts w:ascii="Arial" w:hAnsi="Arial" w:cs="Arial"/>
        </w:rPr>
        <w:t>jazeiras</w:t>
      </w:r>
      <w:r w:rsidRPr="009C26CB">
        <w:rPr>
          <w:rFonts w:ascii="Arial" w:hAnsi="Arial" w:cs="Arial"/>
        </w:rPr>
        <w:t xml:space="preserve"> e pelo Ministério do Trabalho e demais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documentos obrigatórios exigidos por lei em locais visíveis e de fácil identificação;</w:t>
      </w:r>
    </w:p>
    <w:p w14:paraId="54F4AFC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7.2.15 Observar e respeitar as normas sindicais, federais, estaduais, municipais e o adequado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armazenamento, manutenção, fornecimento dos produtos a serem comercializados;</w:t>
      </w:r>
    </w:p>
    <w:p w14:paraId="4A092E1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7.2.16 O ambiente do espaço concedido deverá ser mantido higienicamente limpo, sendo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obrigatória a preservação e mantidas as condições de uso do local</w:t>
      </w:r>
      <w:r w:rsidR="00977A0D" w:rsidRPr="009C26CB">
        <w:rPr>
          <w:rFonts w:ascii="Arial" w:hAnsi="Arial" w:cs="Arial"/>
        </w:rPr>
        <w:t>;</w:t>
      </w:r>
    </w:p>
    <w:p w14:paraId="5D39909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7.2.17 Deverão ser disponibilizadas, no espaço destinado à livraria, no mínimo uma lixeira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 capacidade mínima de 15 litros e responsabilizar-se pelo acondicionamento interno 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externo dos resíduos, até que sejam coletados;</w:t>
      </w:r>
    </w:p>
    <w:p w14:paraId="046D4DE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7.2.18 Promover, por sua responsabilidade, as adaptações que se fizerem necessárias para 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execução dos serviços, desde que mantidos os padrões de acabamento do espaço concedido,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sem que a ela caiba, ao término do contrato, ressarcimentos quaisquer ou indenizações, por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parte da cedente, pelas adaptações realizadas; sendo que o projeto elaborado para 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adaptações deve ser submetido, previamente, à avaliação e aprovação da </w:t>
      </w:r>
      <w:r w:rsidR="00763D99">
        <w:rPr>
          <w:rFonts w:ascii="Arial" w:hAnsi="Arial" w:cs="Arial"/>
        </w:rPr>
        <w:t>Subp</w:t>
      </w:r>
      <w:r w:rsidRPr="009C26CB">
        <w:rPr>
          <w:rFonts w:ascii="Arial" w:hAnsi="Arial" w:cs="Arial"/>
        </w:rPr>
        <w:t>refeitura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Universitária d</w:t>
      </w:r>
      <w:r w:rsidR="00763D99">
        <w:rPr>
          <w:rFonts w:ascii="Arial" w:hAnsi="Arial" w:cs="Arial"/>
        </w:rPr>
        <w:t>o CFP/</w:t>
      </w:r>
      <w:r w:rsidRPr="009C26CB">
        <w:rPr>
          <w:rFonts w:ascii="Arial" w:hAnsi="Arial" w:cs="Arial"/>
        </w:rPr>
        <w:t>UFCG;</w:t>
      </w:r>
    </w:p>
    <w:p w14:paraId="70521DE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7.2.19 Responder pelos danos causados diretamente à cedente ou a terceiros, decorrentes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sua culpa ou dolo, durante a execução dos serviços, não excluindo ou reduzindo essa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responsabilidade a fiscalização ou acompanhamento pela cedente, sendo que a ocorrência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destes deverá ser imediatamente comunicada ao responsável pela administração do órgão,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para as providências necessárias;</w:t>
      </w:r>
    </w:p>
    <w:p w14:paraId="1951632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7.2.20 Manter, em local de fácil visualização, um aviso aos usuários em que conste o nome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dos membros da Comissão Fiscalizadora da Livraria. Para serem contatados no caso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reclamações;</w:t>
      </w:r>
    </w:p>
    <w:p w14:paraId="6256D41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7.2.21 Manter um funcionário encarregado, perante o órgão fiscalizador, apto a exercer 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acompanhamento e cumprimento das normas da cessão de uso;</w:t>
      </w:r>
    </w:p>
    <w:p w14:paraId="38147F2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7.2.22 Manter uma oferta de publicações (livros, periódicos, etc.) a fim de assegurar o uso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contínuo do estabelecimento e atender a demanda da comunidade acadêmica;</w:t>
      </w:r>
    </w:p>
    <w:p w14:paraId="055DF4F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7.2.23 Assumir a responsabilidade por todos os encargos previdenciários e obrigações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sociais, vales transportes etc., previstos na legislação social e trabalhista em vigor,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obrigando-se a saldá-los na época própria, uma vez que os seus empregados não manterão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nenhum vínculo empregatício com a cedente;</w:t>
      </w:r>
    </w:p>
    <w:p w14:paraId="008BC21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7.2.24 Assumir a responsabilidade por todas as providências e obrigações estabelecidas na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legislação específica de acidentes do trabalho, quando, em ocorrência da espécie, forem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vítimas os seus empregados na execução dos serviços ou em conexão com ele, ainda que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acontecido em dependência da cedente;</w:t>
      </w:r>
    </w:p>
    <w:p w14:paraId="0CA1805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7.2.25 Assumir todos os encargos de possível demanda trabalhista, cível ou penal,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relacionados ao termo de cessão, originariamente ou vinculados por prevenção, conexão ou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contingência;</w:t>
      </w:r>
    </w:p>
    <w:p w14:paraId="2AC6365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7.2.26 Assumir a responsabilidade pelos encargos fiscais e comerciais resultantes do termo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cessão;</w:t>
      </w:r>
    </w:p>
    <w:p w14:paraId="11209D8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7.2.27 Manter-se em compatibilidade com as obrigações aqui assumidas e com todas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habilitação e qualificação exigidas na licitação, durante toda a execução do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termo de cessão;</w:t>
      </w:r>
    </w:p>
    <w:p w14:paraId="2B4869C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7.2.28 Comunicar aos fornecedores que toda e qualquer entrega de materiais e serviços, bem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como sua negociação e cobrança, deverá ocorrer em horários em que o fluxo de pessoas seja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menos intenso, evitando ocorrer nos horários de entrada e saída de alunos</w:t>
      </w:r>
      <w:r w:rsidR="00977A0D" w:rsidRPr="009C26CB">
        <w:rPr>
          <w:rFonts w:ascii="Arial" w:hAnsi="Arial" w:cs="Arial"/>
        </w:rPr>
        <w:t>;</w:t>
      </w:r>
    </w:p>
    <w:p w14:paraId="140DA5D5" w14:textId="77777777" w:rsidR="00977A0D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7.2.29 A concessionaria deverá manter acessível ao(s) funcionário(s) da livraria documentos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que contenham normas e rotinas e estabelecimento de escalas e organização do trabalho;</w:t>
      </w:r>
    </w:p>
    <w:p w14:paraId="6A9FAB9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7.2.30 A cessionária se obriga a facilitar todas as atividades de Fiscalização dos serviços que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serão exercidos por técnicos da Fiscalização da UFCG</w:t>
      </w:r>
      <w:r w:rsidR="00977A0D" w:rsidRPr="009C26CB">
        <w:rPr>
          <w:rFonts w:ascii="Arial" w:hAnsi="Arial" w:cs="Arial"/>
        </w:rPr>
        <w:t>;</w:t>
      </w:r>
    </w:p>
    <w:p w14:paraId="0A87965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7.2.31 A cessionária obriga-se a manter, durante a execução do termo de cessão, em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compatibilidade com as obrigações por ela assumidas, todas as condições de habilitação 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qualificação exigidas na licitação e as responsabilidades conforme o disciplinado no art. 71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da Lei nº. 8.666, de 21 de junho de 1993</w:t>
      </w:r>
      <w:r w:rsidR="00977A0D" w:rsidRPr="009C26CB">
        <w:rPr>
          <w:rFonts w:ascii="Arial" w:hAnsi="Arial" w:cs="Arial"/>
        </w:rPr>
        <w:t>;</w:t>
      </w:r>
    </w:p>
    <w:p w14:paraId="0E9E6F5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7.2.32 Quaisquer exigências da fiscalização, inerentes ao objeto contratual, deverão ser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prontamente atendidas pela cessionária, sem ônus para a cedente</w:t>
      </w:r>
      <w:r w:rsidR="00977A0D" w:rsidRPr="009C26CB">
        <w:rPr>
          <w:rFonts w:ascii="Arial" w:hAnsi="Arial" w:cs="Arial"/>
        </w:rPr>
        <w:t>.</w:t>
      </w:r>
    </w:p>
    <w:p w14:paraId="6F22A5EF" w14:textId="77777777" w:rsidR="00977A0D" w:rsidRPr="009C26CB" w:rsidRDefault="00977A0D" w:rsidP="009C26CB">
      <w:pPr>
        <w:spacing w:after="0" w:line="360" w:lineRule="auto"/>
        <w:jc w:val="both"/>
        <w:rPr>
          <w:rFonts w:ascii="Arial" w:hAnsi="Arial" w:cs="Arial"/>
        </w:rPr>
      </w:pPr>
    </w:p>
    <w:p w14:paraId="1F44C4A7" w14:textId="77777777" w:rsidR="00974BFA" w:rsidRPr="009C26CB" w:rsidRDefault="00974BFA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0" w:name="_Toc16502279"/>
      <w:r w:rsidRPr="009C26CB">
        <w:rPr>
          <w:rStyle w:val="Forte"/>
          <w:rFonts w:ascii="Arial" w:hAnsi="Arial" w:cs="Arial"/>
          <w:sz w:val="22"/>
          <w:szCs w:val="22"/>
        </w:rPr>
        <w:lastRenderedPageBreak/>
        <w:t xml:space="preserve">7.3 As características mínimas esperadas à contratação do serviço </w:t>
      </w:r>
      <w:r w:rsidR="00D52B93">
        <w:rPr>
          <w:rStyle w:val="Forte"/>
          <w:rFonts w:ascii="Arial" w:hAnsi="Arial" w:cs="Arial"/>
          <w:sz w:val="22"/>
          <w:szCs w:val="22"/>
        </w:rPr>
        <w:t xml:space="preserve">de </w:t>
      </w:r>
      <w:r w:rsidRPr="009C26CB">
        <w:rPr>
          <w:rStyle w:val="Forte"/>
          <w:rFonts w:ascii="Arial" w:hAnsi="Arial" w:cs="Arial"/>
          <w:sz w:val="22"/>
          <w:szCs w:val="22"/>
        </w:rPr>
        <w:t>COPIADORA são:</w:t>
      </w:r>
      <w:bookmarkEnd w:id="10"/>
    </w:p>
    <w:p w14:paraId="2C38F3D7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 Manter o perfeito funcionamento da copiadora no horário de 07h00 até 21h00,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segunda </w:t>
      </w:r>
      <w:r w:rsidR="00977A0D" w:rsidRPr="009C26CB">
        <w:rPr>
          <w:rFonts w:ascii="Arial" w:hAnsi="Arial" w:cs="Arial"/>
        </w:rPr>
        <w:t>à</w:t>
      </w:r>
      <w:r w:rsidRPr="009C26CB">
        <w:rPr>
          <w:rFonts w:ascii="Arial" w:hAnsi="Arial" w:cs="Arial"/>
        </w:rPr>
        <w:t xml:space="preserve"> sexta-feira, podendo, em caso de necessidade, funcionar aos sábados ou em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horários distintos aos já mencionados; conforme interesse da administração, além disso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respeitar as normas e os procedimentos de controle e acesso às dependências da cedente;</w:t>
      </w:r>
    </w:p>
    <w:p w14:paraId="1FEF4949" w14:textId="77777777" w:rsidR="00977A0D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7.3.2 A cessionária deverá iniciar a execução do serviço em até 05 (cinco) </w:t>
      </w:r>
      <w:r w:rsidR="005370A6">
        <w:rPr>
          <w:rFonts w:ascii="Arial" w:hAnsi="Arial" w:cs="Arial"/>
        </w:rPr>
        <w:t>d</w:t>
      </w:r>
      <w:r w:rsidRPr="009C26CB">
        <w:rPr>
          <w:rFonts w:ascii="Arial" w:hAnsi="Arial" w:cs="Arial"/>
        </w:rPr>
        <w:t>ias após 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assinatura do termo de cessão;</w:t>
      </w:r>
      <w:r w:rsidR="00977A0D" w:rsidRPr="009C26CB">
        <w:rPr>
          <w:rFonts w:ascii="Arial" w:hAnsi="Arial" w:cs="Arial"/>
        </w:rPr>
        <w:t xml:space="preserve"> </w:t>
      </w:r>
    </w:p>
    <w:p w14:paraId="39DB489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 A cessionária deverá fixar em local visível painel com os preços dos serviços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comercializados no estabelecimento, durante toda a vigência do termo de cessão;</w:t>
      </w:r>
    </w:p>
    <w:p w14:paraId="2C7D99B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7.3.4 As práticas dos serviços deverão ser aplicadas observando-se a normas técnicas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ABNT e os anexos 11 e 13 da NR n°15 do Ministério do Trabalho;</w:t>
      </w:r>
    </w:p>
    <w:p w14:paraId="697F8DF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7.3.5 A cessionária deverá disponibilizar, no ponto de atendimento, operadores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reprografia em número suficiente para atender toda a demanda de forma célere e satisfatória;</w:t>
      </w:r>
    </w:p>
    <w:p w14:paraId="5D75762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7.3.6 Responsabilizar-se pelos utensílios, móveis e equipamentos necessários para 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reprografia de materiais didáticos, documentos, entre outros, devendo todos os equipamentos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possuírem o selo do PROCEL/INMETRO;</w:t>
      </w:r>
    </w:p>
    <w:p w14:paraId="7E42659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7.3.7 Além dos serviços de reprografia e encadernação, a cessionária poderá ofertar à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comunidade universitária outros de natureza similar, desde que respeitados os preços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praticados no mercado local e devidamente autorizados pelo fiscal do termo de cessão;</w:t>
      </w:r>
    </w:p>
    <w:p w14:paraId="5440779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7.3.8 Utilização de papéis obrigatoriamente produzidos com madeiras originárias de áreas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reflorestamento, certificados pelos órgãos ambientais competentes e que sejam considerados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sustentáveis de acordo com a Instrução Normativa nº. 01/2010;</w:t>
      </w:r>
    </w:p>
    <w:p w14:paraId="4838FA5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7.3.9 Reparar, corrigir, remover ou substituir, às suas expensas quaisquer imperfeições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durante os serviços efetuados em que se verificarem os vícios, defeitos ou incorreções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resultantes da execução ou dos materiais e equipamentos empregados;</w:t>
      </w:r>
    </w:p>
    <w:p w14:paraId="4CE848D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7.3.10 Responsabilizar por todos e quaisquer serviços de instalação e montagem necessários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para o início de funcionamento da copiadora, bem como no decorrer da vigência do termo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cessão, com a estrita consulta e autorização da administração da UFCG;</w:t>
      </w:r>
    </w:p>
    <w:p w14:paraId="0640837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7.3.11 Manter diariamente os espaços físicos da copiadora, móveis, utensílios 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equipamentos em perfeitas condições de uso e conservação e manter a área de uso geral da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copiadora, em perfeito estado de higiene e limpeza, cabendo-lhe a manutenção de suas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instalações;</w:t>
      </w:r>
    </w:p>
    <w:p w14:paraId="7400D1C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 xml:space="preserve">7.3.12 </w:t>
      </w:r>
      <w:proofErr w:type="spellStart"/>
      <w:r w:rsidRPr="009C26CB">
        <w:rPr>
          <w:rFonts w:ascii="Arial" w:hAnsi="Arial" w:cs="Arial"/>
        </w:rPr>
        <w:t>Fornecer</w:t>
      </w:r>
      <w:proofErr w:type="spellEnd"/>
      <w:r w:rsidRPr="009C26CB">
        <w:rPr>
          <w:rFonts w:ascii="Arial" w:hAnsi="Arial" w:cs="Arial"/>
        </w:rPr>
        <w:t xml:space="preserve"> e manter uniformes completos e equipamentos de proteção individual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adequados aos funcionários, bem como orientá-los sobre as normas de garantia de perfeitas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higiene pessoal e de segurança do trabalho, sendo substituído imediatamente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qualquer um deles que seja considerado inconveniente pela fiscalização;</w:t>
      </w:r>
    </w:p>
    <w:p w14:paraId="5E7DE10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7.3.13 Responsabilizar</w:t>
      </w:r>
      <w:r w:rsidR="007621DD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pelos danos, de qualquer natureza, que venham a sofrer os seus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funcionários ou terceiros, em razão de acidentes, de ação ou de omissão, dolosa ou culposa,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seus prepostos ou de quem em seu nome agir;</w:t>
      </w:r>
    </w:p>
    <w:p w14:paraId="1E2E492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7.3.14 Contratar para a execução dos serviços funcionários devidamente registrados e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comprovada idoneidade moral e profissional;</w:t>
      </w:r>
    </w:p>
    <w:p w14:paraId="70B9D3F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7.3.15 Responsabilizar</w:t>
      </w:r>
      <w:r w:rsidR="007621DD">
        <w:rPr>
          <w:rFonts w:ascii="Arial" w:hAnsi="Arial" w:cs="Arial"/>
        </w:rPr>
        <w:t>-se</w:t>
      </w:r>
      <w:r w:rsidRPr="009C26CB">
        <w:rPr>
          <w:rFonts w:ascii="Arial" w:hAnsi="Arial" w:cs="Arial"/>
        </w:rPr>
        <w:t xml:space="preserve"> pelas obrigações fiscais, previdenciárias e sociais de seus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funcionários;</w:t>
      </w:r>
    </w:p>
    <w:p w14:paraId="24062A7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7.3.16 Adotar medidas que disciplinem os funcionários em relação ao uso de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equipamentos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elétricos, evitando assim os desperdícios;</w:t>
      </w:r>
    </w:p>
    <w:p w14:paraId="1B97C87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7.3.17 Não ceder ou sub-rogar o espaço concedido a terceiros;</w:t>
      </w:r>
    </w:p>
    <w:p w14:paraId="28F2174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7.3.18 Em hipótese alguma será permitida a prestação de serviços por empresas não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habilitadas e a utilização dos espaços por serviços considerados impróprios e não condizentes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 as atividades desenvolvidas pela cessionária;</w:t>
      </w:r>
    </w:p>
    <w:p w14:paraId="6A74ED4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7.3.19 Manter em seu estabelecimento os registros de inspeção sanitária e trabalhistas</w:t>
      </w:r>
      <w:r w:rsidR="00977A0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emitidos pela Prefeitura Municipal de Ca</w:t>
      </w:r>
      <w:r w:rsidR="007621DD">
        <w:rPr>
          <w:rFonts w:ascii="Arial" w:hAnsi="Arial" w:cs="Arial"/>
        </w:rPr>
        <w:t>jazeiras</w:t>
      </w:r>
      <w:r w:rsidRPr="009C26CB">
        <w:rPr>
          <w:rFonts w:ascii="Arial" w:hAnsi="Arial" w:cs="Arial"/>
        </w:rPr>
        <w:t xml:space="preserve"> e pelo Ministério do Trabalho e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demais documentos obrigatórios exigidos por lei em locais visíveis e de fácil identificação;</w:t>
      </w:r>
    </w:p>
    <w:p w14:paraId="22BF330E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7.3.20 Observar e respeitar as normas sindicais, federais, estaduais, municipais e manter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armazenamento, manutenção e fornecimento adequados dos produtos a serem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comercializados;</w:t>
      </w:r>
    </w:p>
    <w:p w14:paraId="1C16626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7.3.21 Os ambientes do espaço concedidos deverão ser mantidos higienicamente limpos,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sendo obrigatória a preservação e manutenção das condições de uso do local;</w:t>
      </w:r>
    </w:p>
    <w:p w14:paraId="21C9B36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7.3.22 Promover, por sua responsabilidade, as adaptações que se fizerem necessárias para a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execução dos serviços, desde que mantidos os padrões de acabamento do espaço concedido,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sem que a ela caiba, ao término do termo de cessão, ressarcimentos quaisquer ou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indenizações, por parte da cedente, pelas adaptações realizadas; sendo que o projeto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elaborado para as adaptações deve ser submetido, previamente, à avaliação e aprovação da</w:t>
      </w:r>
      <w:r w:rsidR="00A8384E" w:rsidRPr="009C26CB">
        <w:rPr>
          <w:rFonts w:ascii="Arial" w:hAnsi="Arial" w:cs="Arial"/>
        </w:rPr>
        <w:t xml:space="preserve"> </w:t>
      </w:r>
      <w:r w:rsidR="007621DD">
        <w:rPr>
          <w:rFonts w:ascii="Arial" w:hAnsi="Arial" w:cs="Arial"/>
        </w:rPr>
        <w:t>Subp</w:t>
      </w:r>
      <w:r w:rsidRPr="009C26CB">
        <w:rPr>
          <w:rFonts w:ascii="Arial" w:hAnsi="Arial" w:cs="Arial"/>
        </w:rPr>
        <w:t>refeitura Universitária d</w:t>
      </w:r>
      <w:r w:rsidR="007621DD">
        <w:rPr>
          <w:rFonts w:ascii="Arial" w:hAnsi="Arial" w:cs="Arial"/>
        </w:rPr>
        <w:t>o CFP/</w:t>
      </w:r>
      <w:r w:rsidRPr="009C26CB">
        <w:rPr>
          <w:rFonts w:ascii="Arial" w:hAnsi="Arial" w:cs="Arial"/>
        </w:rPr>
        <w:t>UFCG;</w:t>
      </w:r>
    </w:p>
    <w:p w14:paraId="51F35F49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7.3.23 Responder pelos danos causados diretamente à cedente ou a terceiros, decorrentes de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sua culpa ou dolo, durante a execução dos serviços, não excluindo ou reduzindo essa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responsabilidade a fiscalização ou acompanhamento pela cedente, sendo que a ocorrência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destes deverá ser imediatamente comunicada ao responsável pela administração do órgão,</w:t>
      </w:r>
      <w:r w:rsidR="00A8384E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para as providências necessárias;</w:t>
      </w:r>
    </w:p>
    <w:p w14:paraId="009B659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7.3.24 Manter, em local de fácil visualização, um aviso aos usuários em que conste o nome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dos membros da Comissão Fiscalizadora, para serem contatados no caso de reclamações;</w:t>
      </w:r>
    </w:p>
    <w:p w14:paraId="64940A5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7.3.25 Manter um funcionário encarregado, perante o órgão fiscalizador, apto a exercer o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acompanhamento e o cumprimento das normas da cessão de uso;</w:t>
      </w:r>
    </w:p>
    <w:p w14:paraId="1E5CD0CC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7.3.26 Manter um estoque de suprimentos que assegurem o uso contínuo do estabelecimento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 atenda a demanda da comunidade acadêmica;</w:t>
      </w:r>
    </w:p>
    <w:p w14:paraId="69C2DB5A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7.3.27 Assumir a responsabilidade por todos os encargos previdenciários e obrigações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sociais, vales transportes etc</w:t>
      </w:r>
      <w:r w:rsidR="00584711" w:rsidRPr="009C26CB">
        <w:rPr>
          <w:rFonts w:ascii="Arial" w:hAnsi="Arial" w:cs="Arial"/>
        </w:rPr>
        <w:t>.</w:t>
      </w:r>
      <w:r w:rsidRPr="009C26CB">
        <w:rPr>
          <w:rFonts w:ascii="Arial" w:hAnsi="Arial" w:cs="Arial"/>
        </w:rPr>
        <w:t>, previstos na legislação social e trabalhista em vigor, obrigando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 a saldá-los na época própria, uma vez que os seus empregados não manterão nenhum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vínculo empregatício com a cedente;</w:t>
      </w:r>
    </w:p>
    <w:p w14:paraId="73660334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7.3.28 Assumir a responsabilidade por todas as providências e obrigações estabelecidas na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legislação específica de acidentes do trabalho, quando, em ocorrência da espécie, forem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vítimas os seus empregados na execução dos serviços ou em conexão com ele, ainda que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acontecido em dependência da cedente;</w:t>
      </w:r>
    </w:p>
    <w:p w14:paraId="2B95D73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7.3.29 Assumir todos os encargos de possível demanda trabalhista, cível ou penal,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relacionados ao termo de cessão, originariamente ou vinculados por prevenção, conexão ou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contingência;</w:t>
      </w:r>
    </w:p>
    <w:p w14:paraId="2E6EB74B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7.3.30 Assumir a responsabilidade pelos encargos fiscais e comerciais resultantes do termo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cessão;</w:t>
      </w:r>
    </w:p>
    <w:p w14:paraId="687A8F50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7.3.31 Manter-se em compatibilidade com as obrigações aqui assumidas e com todas as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condições de habilitação e qualificação exigidas na licitação, durante toda a execução do termo de cessão;</w:t>
      </w:r>
    </w:p>
    <w:p w14:paraId="40D8CC73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7.3.32 Comunicar aos fornecedores que toda e qualquer entrega de materiais e serviços, bem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como sua negociação e cobrança, deverá ocorrer em horários em que o fluxo de pessoas seja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menos intenso, evitando ocorrer nos horários de entrada e saída de alunos;</w:t>
      </w:r>
    </w:p>
    <w:p w14:paraId="58283031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7.3.33 A cession</w:t>
      </w:r>
      <w:r w:rsidR="00584711" w:rsidRPr="009C26CB">
        <w:rPr>
          <w:rFonts w:ascii="Arial" w:hAnsi="Arial" w:cs="Arial"/>
        </w:rPr>
        <w:t>á</w:t>
      </w:r>
      <w:r w:rsidRPr="009C26CB">
        <w:rPr>
          <w:rFonts w:ascii="Arial" w:hAnsi="Arial" w:cs="Arial"/>
        </w:rPr>
        <w:t>ria deverá manter acessível aos funcionários da copiadora documentos que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contenham normas e rotinas e estabelecimento de escalas e organização do trabalho;</w:t>
      </w:r>
    </w:p>
    <w:p w14:paraId="18CDAE88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7.3.34 A cessionária se obriga a facilitar todas as atividades de Fiscalização dos serviços que</w:t>
      </w:r>
      <w:r w:rsidR="0058471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serão exercidos pelos técnicos da Comissão Fiscalizadora;</w:t>
      </w:r>
    </w:p>
    <w:p w14:paraId="25AD4C02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7.3.35 A cessionária obriga-se a manter, durante a execução do termo de cessão, em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compatibilidade com as obrigações por ela assumidas, todas as condições de habilitação e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qualificação exigidas na licitação e as responsabilidades conforme o disciplinado no art. 71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da Lei nº. 8.666, de 21 de junho de 1993;</w:t>
      </w:r>
    </w:p>
    <w:p w14:paraId="0449AFD6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7.3.36 Deverão ser disponibilizadas, no espaço destinado à copiadora, no mínimo duas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lixeiras com capacidade mínima de 20 litros e responsabilizar-se pelo acondicionamento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interno e externo dos resíduos, até que sejam coletados;</w:t>
      </w:r>
    </w:p>
    <w:p w14:paraId="19EB66AF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7.3.37 Adquirir os sacos plásticos necessários ao acondicionamento do lixo produzido pela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manipulação dos produtos e aquele gerado pelos clientes da copiadora. Os sacos devem ter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resistência, de forma que possam ser manipulados sem rompimento</w:t>
      </w:r>
      <w:r w:rsidR="007621DD">
        <w:rPr>
          <w:rFonts w:ascii="Arial" w:hAnsi="Arial" w:cs="Arial"/>
        </w:rPr>
        <w:t>, n</w:t>
      </w:r>
      <w:r w:rsidRPr="009C26CB">
        <w:rPr>
          <w:rFonts w:ascii="Arial" w:hAnsi="Arial" w:cs="Arial"/>
        </w:rPr>
        <w:t>o caso de rompimento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dos sacos, a higienização do local é de inteira responsabilidade do estabelecimento;</w:t>
      </w:r>
    </w:p>
    <w:p w14:paraId="76CEF50D" w14:textId="77777777" w:rsidR="00974BFA" w:rsidRPr="009C26CB" w:rsidRDefault="00974BFA" w:rsidP="009C26CB">
      <w:pPr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7.3.38 Quaisquer exigências da fiscalização, inerentes ao objeto da cessão, deverão ser</w:t>
      </w:r>
      <w:r w:rsidR="0059035D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prontamente atendidas pela cessionária, sem ônus para a cedente.</w:t>
      </w:r>
    </w:p>
    <w:p w14:paraId="7C9BFDBD" w14:textId="77777777" w:rsidR="0059035D" w:rsidRPr="009C26CB" w:rsidRDefault="0059035D" w:rsidP="009C26CB">
      <w:pPr>
        <w:spacing w:after="0" w:line="360" w:lineRule="auto"/>
        <w:jc w:val="both"/>
        <w:rPr>
          <w:rFonts w:ascii="Arial" w:hAnsi="Arial" w:cs="Arial"/>
        </w:rPr>
      </w:pPr>
    </w:p>
    <w:p w14:paraId="07622BFB" w14:textId="77777777" w:rsidR="00A4425B" w:rsidRPr="009C26CB" w:rsidRDefault="00EC77E3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1" w:name="_Toc16502280"/>
      <w:r w:rsidRPr="009C26CB">
        <w:rPr>
          <w:rStyle w:val="Forte"/>
          <w:rFonts w:ascii="Arial" w:hAnsi="Arial" w:cs="Arial"/>
          <w:sz w:val="22"/>
          <w:szCs w:val="22"/>
        </w:rPr>
        <w:t xml:space="preserve">7.4. </w:t>
      </w:r>
      <w:r>
        <w:rPr>
          <w:rStyle w:val="Forte"/>
          <w:rFonts w:ascii="Arial" w:hAnsi="Arial" w:cs="Arial"/>
          <w:sz w:val="22"/>
          <w:szCs w:val="22"/>
        </w:rPr>
        <w:t>D</w:t>
      </w:r>
      <w:r w:rsidRPr="009C26CB">
        <w:rPr>
          <w:rStyle w:val="Forte"/>
          <w:rFonts w:ascii="Arial" w:hAnsi="Arial" w:cs="Arial"/>
          <w:sz w:val="22"/>
          <w:szCs w:val="22"/>
        </w:rPr>
        <w:t>a natureza dos serviços</w:t>
      </w:r>
      <w:bookmarkEnd w:id="11"/>
    </w:p>
    <w:p w14:paraId="5C3DFA73" w14:textId="77777777" w:rsidR="00A4425B" w:rsidRPr="009C26CB" w:rsidRDefault="00A4425B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A partir da análise da execução das cessões de uso correntes no </w:t>
      </w:r>
      <w:r w:rsidRPr="009C26CB">
        <w:rPr>
          <w:rFonts w:ascii="Arial" w:hAnsi="Arial" w:cs="Arial"/>
          <w:i/>
          <w:iCs/>
        </w:rPr>
        <w:t xml:space="preserve">Campus </w:t>
      </w:r>
      <w:r w:rsidRPr="009C26CB">
        <w:rPr>
          <w:rFonts w:ascii="Arial" w:hAnsi="Arial" w:cs="Arial"/>
        </w:rPr>
        <w:t>sede</w:t>
      </w:r>
      <w:r w:rsidR="00965FBE">
        <w:rPr>
          <w:rFonts w:ascii="Arial" w:hAnsi="Arial" w:cs="Arial"/>
        </w:rPr>
        <w:t xml:space="preserve"> da UFCG</w:t>
      </w:r>
      <w:r w:rsidRPr="009C26CB">
        <w:rPr>
          <w:rFonts w:ascii="Arial" w:hAnsi="Arial" w:cs="Arial"/>
        </w:rPr>
        <w:t xml:space="preserve">, a equipe de planejamento para outorga de espaços físicos avalia que a cessão de uso do espaço físico precisará dispor de serviços de </w:t>
      </w:r>
      <w:r w:rsidRPr="009C26CB">
        <w:rPr>
          <w:rFonts w:ascii="Arial" w:hAnsi="Arial" w:cs="Arial"/>
          <w:b/>
          <w:bCs/>
        </w:rPr>
        <w:t>natureza continuada</w:t>
      </w:r>
      <w:r w:rsidRPr="009C26CB">
        <w:rPr>
          <w:rFonts w:ascii="Arial" w:hAnsi="Arial" w:cs="Arial"/>
        </w:rPr>
        <w:t xml:space="preserve">, especializada e em conformidade com a legislação trabalhista, de forma a atender as necessidades diárias dos espaços destinados às copiadoras, lanchonetes e livraria, que são constantes e não intermitentes, pois tais serviços são de suma importância para os estudantes e </w:t>
      </w:r>
      <w:r w:rsidR="00965FBE">
        <w:rPr>
          <w:rFonts w:ascii="Arial" w:hAnsi="Arial" w:cs="Arial"/>
        </w:rPr>
        <w:t xml:space="preserve">os </w:t>
      </w:r>
      <w:r w:rsidRPr="009C26CB">
        <w:rPr>
          <w:rFonts w:ascii="Arial" w:hAnsi="Arial" w:cs="Arial"/>
        </w:rPr>
        <w:t>servidores, como também, auxilia a Administração no desempenho de suas atribuições, que se interrompidos podem comprometer a continuidade de suas atividades, sob pena de prejuízo ao interesse público e cuja cessão de uso deva estender-se por mais de um</w:t>
      </w:r>
      <w:r w:rsidR="007675B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exercício financeiro.</w:t>
      </w:r>
    </w:p>
    <w:p w14:paraId="50BDE571" w14:textId="77777777" w:rsidR="00A4425B" w:rsidRPr="009C26CB" w:rsidRDefault="00A4425B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Vale destacar a consonância do exposto como Acórdão do TCU n° 132/2008:</w:t>
      </w:r>
    </w:p>
    <w:p w14:paraId="20180DD3" w14:textId="77777777" w:rsidR="00A4425B" w:rsidRPr="007675B4" w:rsidRDefault="00A4425B" w:rsidP="007675B4">
      <w:pPr>
        <w:autoSpaceDE w:val="0"/>
        <w:autoSpaceDN w:val="0"/>
        <w:adjustRightInd w:val="0"/>
        <w:spacing w:after="0" w:line="360" w:lineRule="auto"/>
        <w:ind w:left="2268"/>
        <w:jc w:val="both"/>
        <w:rPr>
          <w:rFonts w:ascii="Arial" w:hAnsi="Arial" w:cs="Arial"/>
          <w:i/>
          <w:iCs/>
        </w:rPr>
      </w:pPr>
      <w:r w:rsidRPr="007675B4">
        <w:rPr>
          <w:rFonts w:ascii="Arial" w:hAnsi="Arial" w:cs="Arial"/>
          <w:i/>
          <w:iCs/>
        </w:rPr>
        <w:t>Na realidade, o que caracteriza o caráter contínuo de um determinado serviço é sua essencialidade para assegurar a integridade do patrimônio público de forma rotineira e permanente ou para manter o funcionamento das atividades finalísticas do ente administrativo, de modo que sua interrupção possa comprometer a prestação de um serviço público ou o cumprimento da missão institucional.</w:t>
      </w:r>
    </w:p>
    <w:p w14:paraId="55D70F19" w14:textId="77777777" w:rsidR="0059035D" w:rsidRPr="009C26CB" w:rsidRDefault="00A4425B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Ao considerar que a universidade possui períodos com menor fluxo de pessoas que afetam o potencial de exploração econômica dos serviços de Copiadora, Lanchonete e</w:t>
      </w:r>
      <w:r w:rsidR="007675B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Livraria, fica determinado em períodos de férias, recesso ou greve superior a 15 (quinze) dias corridos, que haverá a redução no valor cobrado de aluguel correspondente a 50%, até a retomada das atividades normais da instituição.</w:t>
      </w:r>
    </w:p>
    <w:p w14:paraId="366B1BCF" w14:textId="77777777" w:rsidR="00A4425B" w:rsidRPr="009C26CB" w:rsidRDefault="00A4425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61692FD" w14:textId="77777777" w:rsidR="00B245D6" w:rsidRPr="009C26CB" w:rsidRDefault="00EC77E3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2" w:name="_Toc16502281"/>
      <w:r w:rsidRPr="009C26CB">
        <w:rPr>
          <w:rStyle w:val="Forte"/>
          <w:rFonts w:ascii="Arial" w:hAnsi="Arial" w:cs="Arial"/>
          <w:sz w:val="22"/>
          <w:szCs w:val="22"/>
        </w:rPr>
        <w:lastRenderedPageBreak/>
        <w:t xml:space="preserve">7.5. </w:t>
      </w:r>
      <w:r>
        <w:rPr>
          <w:rStyle w:val="Forte"/>
          <w:rFonts w:ascii="Arial" w:hAnsi="Arial" w:cs="Arial"/>
          <w:sz w:val="22"/>
          <w:szCs w:val="22"/>
        </w:rPr>
        <w:t>D</w:t>
      </w:r>
      <w:r w:rsidRPr="009C26CB">
        <w:rPr>
          <w:rStyle w:val="Forte"/>
          <w:rFonts w:ascii="Arial" w:hAnsi="Arial" w:cs="Arial"/>
          <w:sz w:val="22"/>
          <w:szCs w:val="22"/>
        </w:rPr>
        <w:t>os critérios de sustentabilidade</w:t>
      </w:r>
      <w:bookmarkEnd w:id="12"/>
    </w:p>
    <w:p w14:paraId="6B11D5FD" w14:textId="77777777" w:rsidR="00B245D6" w:rsidRPr="009C26CB" w:rsidRDefault="00B245D6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Faz-se necessária a adoção de medidas tendentes a diminuir o impacto que a cessão de uso dos serviços em tela ocasionaria. Por </w:t>
      </w:r>
      <w:proofErr w:type="spellStart"/>
      <w:r w:rsidRPr="009C26CB">
        <w:rPr>
          <w:rFonts w:ascii="Arial" w:hAnsi="Arial" w:cs="Arial"/>
        </w:rPr>
        <w:t>tal</w:t>
      </w:r>
      <w:proofErr w:type="spellEnd"/>
      <w:r w:rsidRPr="009C26CB">
        <w:rPr>
          <w:rFonts w:ascii="Arial" w:hAnsi="Arial" w:cs="Arial"/>
        </w:rPr>
        <w:t xml:space="preserve"> razão, como diretriz no planejamento da cessão dos espaços físicos, torna-se imprescindível considerar critérios e práticas de sustentabilidade. Dessa forma, e também em atendimento à Instrução Normativa nº 01/2010 SLTI MPOG, a empresa contratada deverá adotar as práticas de sustentabilidade, na execução dos serviços, no que couber.</w:t>
      </w:r>
    </w:p>
    <w:p w14:paraId="264B4233" w14:textId="77777777" w:rsidR="00B245D6" w:rsidRPr="009C26CB" w:rsidRDefault="00B245D6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Também deverá observar Instrução Normativa nº 02/2014 SLTI</w:t>
      </w:r>
      <w:r w:rsidR="00864674">
        <w:rPr>
          <w:rFonts w:ascii="Arial" w:hAnsi="Arial" w:cs="Arial"/>
        </w:rPr>
        <w:t>/</w:t>
      </w:r>
      <w:r w:rsidRPr="009C26CB">
        <w:rPr>
          <w:rFonts w:ascii="Arial" w:hAnsi="Arial" w:cs="Arial"/>
        </w:rPr>
        <w:t>MPOG, a fim de que</w:t>
      </w:r>
      <w:r w:rsidR="007675B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as máquinas ou equipamentos consumidores de energia a serem utilizados pelas cessionárias estejam classificados com classe de eficiência "A" na Etiqueta Nacional de Conservação de Energia (ENCE) vigente no período do contrato. Caso a aquisição de tais máquinas ou equipamentos for anterior à data de início do contrato e não atenda à exigência anterior, deverá ser prevista, em prazo máximo de 12 (doze) meses, sua substituição por outro com classe de eficiência "A", sob a pena de não renovação do contrato.</w:t>
      </w:r>
    </w:p>
    <w:p w14:paraId="30375899" w14:textId="77777777" w:rsidR="00B245D6" w:rsidRDefault="00B245D6" w:rsidP="007675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Nos termos do Anexo V da Instrução Normativa SLTI/MPOG n° 2, de 30/04/2008, e da Instrução Normativa SLTI/MPOG n° 1, de 19/01/2010, a cessionária deverá adotar as</w:t>
      </w:r>
      <w:r w:rsidR="007675B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seguintes providências:</w:t>
      </w:r>
    </w:p>
    <w:p w14:paraId="564EB6A7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a) realizar a separação dos resíduos recicláveis descartados pela cessionária, na fonte</w:t>
      </w:r>
    </w:p>
    <w:p w14:paraId="24C2130A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geradora, e a coleta seletiva do papel para reciclagem, promovendo sua destinação às</w:t>
      </w:r>
    </w:p>
    <w:p w14:paraId="44612F77" w14:textId="77777777" w:rsidR="00B245D6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associações e cooperativas dos catadores de materiais recicláveis, nos termos da IN MARE nº 6, de 3/11/95, e do Decreto nº 5.940/2006, ou outra forma de destinação adequada, quando for o caso:</w:t>
      </w:r>
    </w:p>
    <w:p w14:paraId="5F66B0FC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a.1) os resíduos sólidos reutilizáveis e recicláveis devem ser acondicionados adequadamente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 de forma diferenciada, para fins de disponibilização à coleta seletiva.</w:t>
      </w:r>
    </w:p>
    <w:p w14:paraId="01A09BB4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b) otimizar a utilização de recursos e a redução de desperdícios e de poluição, através das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seguintes medidas, dentre outras;</w:t>
      </w:r>
    </w:p>
    <w:p w14:paraId="0981E7F0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b.1) racionalizar o uso de substâncias potencialmente tóxicas ou poluentes;</w:t>
      </w:r>
    </w:p>
    <w:p w14:paraId="57ABA7B9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b.2) substituir as substâncias tóxicas por outras atóxicas ou de menor toxicidade;</w:t>
      </w:r>
    </w:p>
    <w:p w14:paraId="6F4E38C3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b.3) usar produtos de limpeza e conservação de superfícies e objetos inanimados que</w:t>
      </w:r>
    </w:p>
    <w:p w14:paraId="26E47D30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obedeçam às classificações e especificações determinadas pela ANVISA;</w:t>
      </w:r>
    </w:p>
    <w:p w14:paraId="26A36717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b.4) racionalizar o consumo de energia (especialmente elétrica) e adotar medidas para evitar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 desperdício de água tratada, conforme parâmetros do Decreto estadual n° 48.138, de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8/10/2003, do Estado de São Paulo;</w:t>
      </w:r>
    </w:p>
    <w:p w14:paraId="65B6B039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b.5) realizar um programa interno de treinamento de seus empregados, nos três primeiros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meses de execução contratual, para redução de consumo de energia elétrica, </w:t>
      </w:r>
      <w:r w:rsidRPr="009C26CB">
        <w:rPr>
          <w:rFonts w:ascii="Arial" w:hAnsi="Arial" w:cs="Arial"/>
        </w:rPr>
        <w:lastRenderedPageBreak/>
        <w:t>de consumo de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água e redução de produção de resíduos sólidos, observadas as normas ambientais vigentes;</w:t>
      </w:r>
    </w:p>
    <w:p w14:paraId="2C9376DD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b.6) treinar e capacitar periodicamente os empregados em boas práticas de redução de</w:t>
      </w:r>
    </w:p>
    <w:p w14:paraId="3043D54D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desperdícios e poluição;</w:t>
      </w:r>
    </w:p>
    <w:p w14:paraId="355ABCB8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c) utilizar lavagem com água de reuso ou outras fontes, sempre que possível (águas de chuva,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poços cuja água seja certificada de não contaminação por metais pesados ou agentes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bacteriológicos, minas e outros);</w:t>
      </w:r>
    </w:p>
    <w:p w14:paraId="7506BF33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d) observar a Resolução CONAMA nº 20, de 7/12/94, e legislação correlata, quanto aos</w:t>
      </w:r>
    </w:p>
    <w:p w14:paraId="1EE1F7FF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equipamentos de limpeza que gerem ruído no seu funcionamento;</w:t>
      </w:r>
    </w:p>
    <w:p w14:paraId="5DF3BDD6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e) fornecer aos empregados os equipamentos de segurança que se fizerem necessários, para a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execução de serviços;</w:t>
      </w:r>
    </w:p>
    <w:p w14:paraId="6AC6B087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f) respeitar as Normas Brasileiras - NBR publicadas pela Associação Brasileira de Normas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Técnicas sobre resíduos sólidos;</w:t>
      </w:r>
    </w:p>
    <w:p w14:paraId="636F198F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g) desenvolver ou adotar manuais de procedimentos de descarte de materiais potencialmente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poluidores, dentre os quais:</w:t>
      </w:r>
    </w:p>
    <w:p w14:paraId="38348028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g.1) pilhas e baterias que contenham em suas composições chumbo, cádmio, mercúrio e seus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compostos devem ser recolhidas e encaminhadas aos estabelecimentos que as comercializam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ou à rede de assistência técnica autorizada pelas respectivas indústrias, para repasse aos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fabricantes ou importadores;</w:t>
      </w:r>
    </w:p>
    <w:p w14:paraId="51254603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g.2) lâmpadas fluorescentes e frascos de aerossóis em geral devem ser separados e</w:t>
      </w:r>
    </w:p>
    <w:p w14:paraId="1DFBC5DF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acondicionados em recipientes adequados para destinação específica;</w:t>
      </w:r>
    </w:p>
    <w:p w14:paraId="5EE2BB40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g.3) pneumáticos inservíveis devem ser encaminhados aos fabricantes para destinação final,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ambientalmente adequada, conforme disciplina normativa vigente.</w:t>
      </w:r>
    </w:p>
    <w:p w14:paraId="3B366BC7" w14:textId="77777777" w:rsidR="00B245D6" w:rsidRPr="009C26CB" w:rsidRDefault="00B245D6" w:rsidP="0072537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No serviço de Lanchonete, a cessionária observará a Resolução RDC ANVISA 216,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 2004, bem como legislação e/ou normas de órgãos de vigilância sanitária estaduais,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distrital e municipais. Os liquidificadores utilizados na prestação dos serviços deverão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possuir Selo Ruído, indicativo do respectivo nível de potência sonora, nos termos da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Resolução CONAMA n° 20, de 07/12/94, e da Instrução Normativa n° 3, de 07/02/2000, 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legislação correlata.</w:t>
      </w:r>
    </w:p>
    <w:p w14:paraId="31D18FDB" w14:textId="77777777" w:rsidR="00C855DF" w:rsidRPr="009C26CB" w:rsidRDefault="00C855DF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F8880E0" w14:textId="77777777" w:rsidR="00B245D6" w:rsidRPr="009C26CB" w:rsidRDefault="00B245D6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3" w:name="_Toc16502282"/>
      <w:r w:rsidRPr="009C26CB">
        <w:rPr>
          <w:rStyle w:val="Forte"/>
          <w:rFonts w:ascii="Arial" w:hAnsi="Arial" w:cs="Arial"/>
          <w:sz w:val="22"/>
          <w:szCs w:val="22"/>
        </w:rPr>
        <w:t>7.5.1 Do uso racional dos recursos</w:t>
      </w:r>
      <w:bookmarkEnd w:id="13"/>
    </w:p>
    <w:p w14:paraId="42C4F3AE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a) A cessionária deverá adotar critérios para aquisição e uso de equipamentos 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complementos que promovam a redução do consumo de água;</w:t>
      </w:r>
    </w:p>
    <w:p w14:paraId="18C5400B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b) A cessionária deverá utilizar equipamentos que apresentem eficiência energética e</w:t>
      </w:r>
    </w:p>
    <w:p w14:paraId="623693B3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redução de consumo, submetendo-os ao fiscal do termo de cessão quando do início dos</w:t>
      </w:r>
    </w:p>
    <w:p w14:paraId="62CD3296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serviços e nas substituições;</w:t>
      </w:r>
    </w:p>
    <w:p w14:paraId="751A884B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c) A cessionária deverá realizar verificações e, se for o caso, manutenções periódicas</w:t>
      </w:r>
    </w:p>
    <w:p w14:paraId="15EBA35A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nos seus aparelhos elétricos e evitar ao máximo o uso de extensões elétricas.</w:t>
      </w:r>
    </w:p>
    <w:p w14:paraId="0BE68226" w14:textId="77777777" w:rsidR="00C855DF" w:rsidRPr="009C26CB" w:rsidRDefault="00C855DF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51BA61A" w14:textId="77777777" w:rsidR="00B245D6" w:rsidRPr="009C26CB" w:rsidRDefault="00B245D6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4" w:name="_Toc16502283"/>
      <w:r w:rsidRPr="009C26CB">
        <w:rPr>
          <w:rStyle w:val="Forte"/>
          <w:rFonts w:ascii="Arial" w:hAnsi="Arial" w:cs="Arial"/>
          <w:sz w:val="22"/>
          <w:szCs w:val="22"/>
        </w:rPr>
        <w:t xml:space="preserve">7.6 </w:t>
      </w:r>
      <w:r w:rsidR="00EC77E3">
        <w:rPr>
          <w:rStyle w:val="Forte"/>
          <w:rFonts w:ascii="Arial" w:hAnsi="Arial" w:cs="Arial"/>
          <w:sz w:val="22"/>
          <w:szCs w:val="22"/>
        </w:rPr>
        <w:t>D</w:t>
      </w:r>
      <w:r w:rsidR="00EC77E3" w:rsidRPr="009C26CB">
        <w:rPr>
          <w:rStyle w:val="Forte"/>
          <w:rFonts w:ascii="Arial" w:hAnsi="Arial" w:cs="Arial"/>
          <w:sz w:val="22"/>
          <w:szCs w:val="22"/>
        </w:rPr>
        <w:t>a duração do termo de cessão</w:t>
      </w:r>
      <w:bookmarkEnd w:id="14"/>
    </w:p>
    <w:p w14:paraId="30BFF310" w14:textId="77777777" w:rsidR="00725373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Foi verificado que os serviços contínuos, com cessão de mão de obra, apresentam-se</w:t>
      </w:r>
      <w:r w:rsidR="001B51E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mais adequado tecnicamente com a formalização do instrumento de termo de cessão, por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envolver uma série de obrigações objeto das cess</w:t>
      </w:r>
      <w:r w:rsidR="00C855DF" w:rsidRPr="009C26CB">
        <w:rPr>
          <w:rFonts w:ascii="Arial" w:hAnsi="Arial" w:cs="Arial"/>
        </w:rPr>
        <w:t>ões</w:t>
      </w:r>
      <w:r w:rsidRPr="009C26CB">
        <w:rPr>
          <w:rFonts w:ascii="Arial" w:hAnsi="Arial" w:cs="Arial"/>
        </w:rPr>
        <w:t xml:space="preserve"> do espaço físico, algumas de cunho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trabalhista, além de possibilitar a prorrogação até o limite de 60 meses e alterações na cessão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de uso. </w:t>
      </w:r>
    </w:p>
    <w:p w14:paraId="4EDC6874" w14:textId="77777777" w:rsidR="00B245D6" w:rsidRPr="009C26CB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Por essa razão, o presente estudo trabalha exclusivamente com a hipótese de existir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termo de cessão, cuja vigência será de 12 (doze) meses, podendo ser prorrogado por interesse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da cedente até o limite de 60 (sessenta) meses, conforme a legislação em vigor.</w:t>
      </w:r>
    </w:p>
    <w:p w14:paraId="78A01A74" w14:textId="77777777" w:rsidR="00C855DF" w:rsidRPr="009C26CB" w:rsidRDefault="00C855DF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123DF0F" w14:textId="77777777" w:rsidR="00B245D6" w:rsidRPr="009C26CB" w:rsidRDefault="001B51E4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5" w:name="_Toc16502284"/>
      <w:r w:rsidRPr="009C26CB">
        <w:rPr>
          <w:rStyle w:val="Forte"/>
          <w:rFonts w:ascii="Arial" w:hAnsi="Arial" w:cs="Arial"/>
          <w:sz w:val="22"/>
          <w:szCs w:val="22"/>
        </w:rPr>
        <w:t xml:space="preserve">7.7 </w:t>
      </w:r>
      <w:r>
        <w:rPr>
          <w:rStyle w:val="Forte"/>
          <w:rFonts w:ascii="Arial" w:hAnsi="Arial" w:cs="Arial"/>
          <w:sz w:val="22"/>
          <w:szCs w:val="22"/>
        </w:rPr>
        <w:t>D</w:t>
      </w:r>
      <w:r w:rsidRPr="009C26CB">
        <w:rPr>
          <w:rStyle w:val="Forte"/>
          <w:rFonts w:ascii="Arial" w:hAnsi="Arial" w:cs="Arial"/>
          <w:sz w:val="22"/>
          <w:szCs w:val="22"/>
        </w:rPr>
        <w:t>a necessidade da transição da cessão de uso</w:t>
      </w:r>
      <w:bookmarkEnd w:id="15"/>
    </w:p>
    <w:p w14:paraId="4831134C" w14:textId="77777777" w:rsidR="00B245D6" w:rsidRPr="009C26CB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Do serviço em estudo foi constatada a dispensa da cessionária promover transição do</w:t>
      </w:r>
      <w:r w:rsidR="001B51E4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objeto de cessão de uso do espaço físico com o repasse/compartilhamento de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conhecimento/informações/estrutura específicos peculiares ao serviço, haja vista os serviços</w:t>
      </w:r>
      <w:r w:rsidR="00C855DF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que serão prestados serem de domínio público e de pequeno nível de complexidade.</w:t>
      </w:r>
    </w:p>
    <w:p w14:paraId="1DBE2414" w14:textId="77777777" w:rsidR="00B245D6" w:rsidRPr="009C26CB" w:rsidRDefault="00B245D6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27AC219" w14:textId="77777777" w:rsidR="00B245D6" w:rsidRPr="009C26CB" w:rsidRDefault="001B51E4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6" w:name="_Toc16502285"/>
      <w:r w:rsidRPr="009C26CB">
        <w:rPr>
          <w:rStyle w:val="Forte"/>
          <w:rFonts w:ascii="Arial" w:hAnsi="Arial" w:cs="Arial"/>
          <w:sz w:val="22"/>
          <w:szCs w:val="22"/>
        </w:rPr>
        <w:t xml:space="preserve">7.8 </w:t>
      </w:r>
      <w:r>
        <w:rPr>
          <w:rStyle w:val="Forte"/>
          <w:rFonts w:ascii="Arial" w:hAnsi="Arial" w:cs="Arial"/>
          <w:sz w:val="22"/>
          <w:szCs w:val="22"/>
        </w:rPr>
        <w:t>D</w:t>
      </w:r>
      <w:r w:rsidRPr="009C26CB">
        <w:rPr>
          <w:rStyle w:val="Forte"/>
          <w:rFonts w:ascii="Arial" w:hAnsi="Arial" w:cs="Arial"/>
          <w:sz w:val="22"/>
          <w:szCs w:val="22"/>
        </w:rPr>
        <w:t>a descrição da solução como um todo</w:t>
      </w:r>
      <w:bookmarkEnd w:id="16"/>
    </w:p>
    <w:p w14:paraId="5A7500B6" w14:textId="77777777" w:rsidR="00B245D6" w:rsidRPr="009C26CB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Os serviços de Copiadora</w:t>
      </w:r>
      <w:r w:rsidR="003262A2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>, Lanchonete</w:t>
      </w:r>
      <w:r w:rsidR="003262A2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 xml:space="preserve"> e Livraria destinados ao C</w:t>
      </w:r>
      <w:r w:rsidR="003262A2">
        <w:rPr>
          <w:rFonts w:ascii="Arial" w:hAnsi="Arial" w:cs="Arial"/>
        </w:rPr>
        <w:t>entro de Formação de Professores</w:t>
      </w:r>
      <w:r w:rsidRPr="009C26CB">
        <w:rPr>
          <w:rFonts w:ascii="Arial" w:hAnsi="Arial" w:cs="Arial"/>
        </w:rPr>
        <w:t xml:space="preserve"> da Universidade Federal de Campina Grande, serão necessários para atender à demanda da comunidade acadêmica que não é atendida de forma satisfatória por </w:t>
      </w:r>
      <w:proofErr w:type="spellStart"/>
      <w:r w:rsidRPr="009C26CB">
        <w:rPr>
          <w:rFonts w:ascii="Arial" w:hAnsi="Arial" w:cs="Arial"/>
        </w:rPr>
        <w:t>empreendimentos</w:t>
      </w:r>
      <w:proofErr w:type="spellEnd"/>
      <w:r w:rsidRPr="009C26CB">
        <w:rPr>
          <w:rFonts w:ascii="Arial" w:hAnsi="Arial" w:cs="Arial"/>
        </w:rPr>
        <w:t xml:space="preserve"> fora do camp</w:t>
      </w:r>
      <w:r w:rsidR="003262A2">
        <w:rPr>
          <w:rFonts w:ascii="Arial" w:hAnsi="Arial" w:cs="Arial"/>
        </w:rPr>
        <w:t>us</w:t>
      </w:r>
      <w:r w:rsidRPr="009C26CB">
        <w:rPr>
          <w:rFonts w:ascii="Arial" w:hAnsi="Arial" w:cs="Arial"/>
        </w:rPr>
        <w:t xml:space="preserve"> considerado e para responder a exigência de órgãos fiscalizadores externos quanto à formalização da outorga de imóveis da UFCG a terceiros.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Esses serviços deverão funcionar de modo contínuo no horário de 07h00 até 21h00, de modo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que os sejam disponibilizados nos três turnos, de acordo com as normas descritas nos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requisitos mínimos da contratação.</w:t>
      </w:r>
    </w:p>
    <w:p w14:paraId="55A938D5" w14:textId="77777777" w:rsidR="00B245D6" w:rsidRPr="009C26CB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contratação dos serviços de Lanchonete</w:t>
      </w:r>
      <w:r w:rsidR="00AD6F2A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 xml:space="preserve">, </w:t>
      </w:r>
      <w:r w:rsidR="00AD6F2A">
        <w:rPr>
          <w:rFonts w:ascii="Arial" w:hAnsi="Arial" w:cs="Arial"/>
        </w:rPr>
        <w:t xml:space="preserve">Copiadoras e </w:t>
      </w:r>
      <w:r w:rsidRPr="009C26CB">
        <w:rPr>
          <w:rFonts w:ascii="Arial" w:hAnsi="Arial" w:cs="Arial"/>
        </w:rPr>
        <w:t>Livraria mediante cessão de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uso oneroso de espaços físicos pertencentes à UFCG enquadra-se dentro do PLANO DE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DESENVOLVIMENTO INSTITUCIONAL – PDI 2014</w:t>
      </w:r>
      <w:r w:rsidR="00AD6F2A">
        <w:rPr>
          <w:rFonts w:ascii="Arial" w:hAnsi="Arial" w:cs="Arial"/>
        </w:rPr>
        <w:t xml:space="preserve"> - </w:t>
      </w:r>
      <w:r w:rsidRPr="009C26CB">
        <w:rPr>
          <w:rFonts w:ascii="Arial" w:hAnsi="Arial" w:cs="Arial"/>
        </w:rPr>
        <w:t>2019, mais especificamente nas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POLÍTICAS DE GESTÃO, ao contemplar a meta de “</w:t>
      </w:r>
      <w:r w:rsidRPr="00AD6F2A">
        <w:rPr>
          <w:rFonts w:ascii="Arial" w:hAnsi="Arial" w:cs="Arial"/>
          <w:b/>
          <w:bCs/>
        </w:rPr>
        <w:t>Fortalecer a prática da democracia nos</w:t>
      </w:r>
      <w:r w:rsidR="004F0581" w:rsidRPr="00AD6F2A">
        <w:rPr>
          <w:rFonts w:ascii="Arial" w:hAnsi="Arial" w:cs="Arial"/>
          <w:b/>
          <w:bCs/>
        </w:rPr>
        <w:t xml:space="preserve"> </w:t>
      </w:r>
      <w:r w:rsidRPr="00AD6F2A">
        <w:rPr>
          <w:rFonts w:ascii="Arial" w:hAnsi="Arial" w:cs="Arial"/>
          <w:b/>
          <w:bCs/>
        </w:rPr>
        <w:t>processos de planejamento e de gestão administrativa e potenciar a satisfação das</w:t>
      </w:r>
      <w:r w:rsidR="004F0581" w:rsidRPr="00AD6F2A">
        <w:rPr>
          <w:rFonts w:ascii="Arial" w:hAnsi="Arial" w:cs="Arial"/>
          <w:b/>
          <w:bCs/>
        </w:rPr>
        <w:t xml:space="preserve"> </w:t>
      </w:r>
      <w:r w:rsidRPr="00AD6F2A">
        <w:rPr>
          <w:rFonts w:ascii="Arial" w:hAnsi="Arial" w:cs="Arial"/>
          <w:b/>
          <w:bCs/>
        </w:rPr>
        <w:t>necessidades humanas dentro de um contexto de desenvolvimento da Instituição</w:t>
      </w:r>
      <w:r w:rsidRPr="009C26CB">
        <w:rPr>
          <w:rFonts w:ascii="Arial" w:hAnsi="Arial" w:cs="Arial"/>
        </w:rPr>
        <w:t>”.</w:t>
      </w:r>
    </w:p>
    <w:p w14:paraId="57F620BD" w14:textId="77777777" w:rsidR="004F0581" w:rsidRPr="009C26CB" w:rsidRDefault="00B245D6" w:rsidP="001B51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Deverão ser seguidos requisitos de contratação específicos para cada serviço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considerado. Entre os principais requisitos cabe ressaltar: manter diariamente os espaços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físicos, móveis, utensílios e equipamentos em perfeitas condições de uso e conservação 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manter a área de uso geral, em perfeito estado de higiene e limpeza, cabendo-lhe a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manutenção de suas instalações; </w:t>
      </w:r>
      <w:proofErr w:type="spellStart"/>
      <w:r w:rsidRPr="009C26CB">
        <w:rPr>
          <w:rFonts w:ascii="Arial" w:hAnsi="Arial" w:cs="Arial"/>
        </w:rPr>
        <w:t>fornecer</w:t>
      </w:r>
      <w:proofErr w:type="spellEnd"/>
      <w:r w:rsidRPr="009C26CB">
        <w:rPr>
          <w:rFonts w:ascii="Arial" w:hAnsi="Arial" w:cs="Arial"/>
        </w:rPr>
        <w:t xml:space="preserve"> e manter uniformes completos e equipamentos de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proteção individual adequados aos funcionários, bem como orientá-los sobre as normas de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garantia de perfeitas condições de higiene pessoal e de segurança do trabalho, sendo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substituído imediatamente qualquer um deles que sejam consideradas inconvenientes pela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fiscalização.</w:t>
      </w:r>
    </w:p>
    <w:p w14:paraId="1852D8F1" w14:textId="77777777" w:rsidR="00B245D6" w:rsidRPr="009C26CB" w:rsidRDefault="00B245D6" w:rsidP="00975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Quanto à sustentabilidade, será necessária a adoção de medidas tendentes a diminuir o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impacto que a contratação dos serviços em tela ocasionaria. Por </w:t>
      </w:r>
      <w:proofErr w:type="spellStart"/>
      <w:r w:rsidRPr="009C26CB">
        <w:rPr>
          <w:rFonts w:ascii="Arial" w:hAnsi="Arial" w:cs="Arial"/>
        </w:rPr>
        <w:t>tal</w:t>
      </w:r>
      <w:proofErr w:type="spellEnd"/>
      <w:r w:rsidRPr="009C26CB">
        <w:rPr>
          <w:rFonts w:ascii="Arial" w:hAnsi="Arial" w:cs="Arial"/>
        </w:rPr>
        <w:t xml:space="preserve"> razão, como diretriz no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planejamento da contratação, torna-se imprescindível considerar critérios e práticas de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sustentabilidade. Dessa forma, e também em atendimento à Instrução Normativa nº 01/2010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SLTI</w:t>
      </w:r>
      <w:r w:rsidR="00493D3C">
        <w:rPr>
          <w:rFonts w:ascii="Arial" w:hAnsi="Arial" w:cs="Arial"/>
        </w:rPr>
        <w:t>/</w:t>
      </w:r>
      <w:r w:rsidRPr="009C26CB">
        <w:rPr>
          <w:rFonts w:ascii="Arial" w:hAnsi="Arial" w:cs="Arial"/>
        </w:rPr>
        <w:t>MPOG, a empresa contratada deverá adotar as práticas de sustentabilidade, na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execução dos serviços, no que couber.</w:t>
      </w:r>
    </w:p>
    <w:p w14:paraId="3D5946B4" w14:textId="77777777" w:rsidR="004F0581" w:rsidRPr="009C26CB" w:rsidRDefault="00B245D6" w:rsidP="0050043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Do serviço em estudo foi constatada a dispensa de a contratada promover</w:t>
      </w:r>
      <w:r w:rsidR="00493D3C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transição</w:t>
      </w:r>
      <w:r w:rsidR="00493D3C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contratual com o repasse/compartilhamento de</w:t>
      </w:r>
      <w:r w:rsidR="00493D3C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conhecimento/informações/estrutura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específicos peculiares ao serviço, haja vista os serviços que serão prestados serem de</w:t>
      </w:r>
      <w:r w:rsidR="00500433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domínio público e de pequeno nível de complexidade.</w:t>
      </w:r>
      <w:r w:rsidR="004F0581" w:rsidRPr="009C26CB">
        <w:rPr>
          <w:rFonts w:ascii="Arial" w:hAnsi="Arial" w:cs="Arial"/>
        </w:rPr>
        <w:t xml:space="preserve"> </w:t>
      </w:r>
    </w:p>
    <w:p w14:paraId="24FA473A" w14:textId="77777777" w:rsidR="00A4425B" w:rsidRPr="009C26CB" w:rsidRDefault="00B245D6" w:rsidP="00975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A demanda por serviços de </w:t>
      </w:r>
      <w:r w:rsidR="00500433">
        <w:rPr>
          <w:rFonts w:ascii="Arial" w:hAnsi="Arial" w:cs="Arial"/>
        </w:rPr>
        <w:t xml:space="preserve">Lanchonetes, </w:t>
      </w:r>
      <w:r w:rsidRPr="009C26CB">
        <w:rPr>
          <w:rFonts w:ascii="Arial" w:hAnsi="Arial" w:cs="Arial"/>
        </w:rPr>
        <w:t>Copiadora</w:t>
      </w:r>
      <w:r w:rsidR="00500433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 xml:space="preserve"> e Livraria, objeto do </w:t>
      </w:r>
      <w:r w:rsidRPr="00A26B50">
        <w:rPr>
          <w:rFonts w:ascii="Arial" w:hAnsi="Arial" w:cs="Arial"/>
        </w:rPr>
        <w:t>presente</w:t>
      </w:r>
      <w:r w:rsidR="004F0581" w:rsidRPr="00A26B50">
        <w:rPr>
          <w:rFonts w:ascii="Arial" w:hAnsi="Arial" w:cs="Arial"/>
        </w:rPr>
        <w:t xml:space="preserve"> </w:t>
      </w:r>
      <w:r w:rsidRPr="00A26B50">
        <w:rPr>
          <w:rFonts w:ascii="Arial" w:hAnsi="Arial" w:cs="Arial"/>
        </w:rPr>
        <w:t xml:space="preserve">estudo, baseia-se </w:t>
      </w:r>
      <w:r w:rsidR="00A26B50" w:rsidRPr="00A26B50">
        <w:rPr>
          <w:rFonts w:ascii="Arial" w:hAnsi="Arial" w:cs="Arial"/>
        </w:rPr>
        <w:t xml:space="preserve">praticamente </w:t>
      </w:r>
      <w:r w:rsidRPr="00A26B50">
        <w:rPr>
          <w:rFonts w:ascii="Arial" w:hAnsi="Arial" w:cs="Arial"/>
        </w:rPr>
        <w:t>na manutenção da mesma quantidade de serviços atualmente ofertada no</w:t>
      </w:r>
      <w:r w:rsidR="004F0581" w:rsidRPr="00A26B50">
        <w:rPr>
          <w:rFonts w:ascii="Arial" w:hAnsi="Arial" w:cs="Arial"/>
        </w:rPr>
        <w:t xml:space="preserve"> </w:t>
      </w:r>
      <w:r w:rsidRPr="00A26B50">
        <w:rPr>
          <w:rFonts w:ascii="Arial" w:hAnsi="Arial" w:cs="Arial"/>
        </w:rPr>
        <w:t xml:space="preserve">Campus </w:t>
      </w:r>
      <w:r w:rsidR="00500433" w:rsidRPr="00A26B50">
        <w:rPr>
          <w:rFonts w:ascii="Arial" w:hAnsi="Arial" w:cs="Arial"/>
        </w:rPr>
        <w:t>Cajazeiras</w:t>
      </w:r>
      <w:r w:rsidRPr="00A26B50">
        <w:rPr>
          <w:rFonts w:ascii="Arial" w:hAnsi="Arial" w:cs="Arial"/>
        </w:rPr>
        <w:t xml:space="preserve">, </w:t>
      </w:r>
      <w:r w:rsidR="00A26B50" w:rsidRPr="00A26B50">
        <w:rPr>
          <w:rFonts w:ascii="Arial" w:hAnsi="Arial" w:cs="Arial"/>
        </w:rPr>
        <w:t xml:space="preserve">à exceção dos espaços </w:t>
      </w:r>
      <w:r w:rsidR="00A26B50">
        <w:rPr>
          <w:rFonts w:ascii="Arial" w:hAnsi="Arial" w:cs="Arial"/>
        </w:rPr>
        <w:t xml:space="preserve">destinados anteriormente à bomboniere e bijuterias que será transformado em um único espaço destinado a outra lanchonete, </w:t>
      </w:r>
      <w:r w:rsidRPr="009C26CB">
        <w:rPr>
          <w:rFonts w:ascii="Arial" w:hAnsi="Arial" w:cs="Arial"/>
        </w:rPr>
        <w:t>uma vez</w:t>
      </w:r>
      <w:r w:rsidR="00A26B50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que se busca, de forma emergencial, formalizar,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segundo exigência de órgãos fiscalizadores externos, a outorga dos imóveis da UFCG a</w:t>
      </w:r>
      <w:r w:rsidR="004F0581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terceiros.</w:t>
      </w:r>
    </w:p>
    <w:p w14:paraId="308B3BC3" w14:textId="77777777" w:rsidR="00312855" w:rsidRPr="009C26CB" w:rsidRDefault="00312855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8806A73" w14:textId="77777777" w:rsidR="00312855" w:rsidRPr="009C26CB" w:rsidRDefault="00312855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7" w:name="_Toc16502286"/>
      <w:r w:rsidRPr="00A86483">
        <w:rPr>
          <w:rStyle w:val="Forte"/>
          <w:rFonts w:ascii="Arial" w:hAnsi="Arial" w:cs="Arial"/>
          <w:sz w:val="22"/>
          <w:szCs w:val="22"/>
        </w:rPr>
        <w:t>8. DA ESTIMATIVA DE QUANTIDADES</w:t>
      </w:r>
      <w:bookmarkEnd w:id="17"/>
    </w:p>
    <w:p w14:paraId="2180A9FA" w14:textId="77777777" w:rsidR="00312855" w:rsidRPr="009C26CB" w:rsidRDefault="00312855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60059A62" w14:textId="77777777" w:rsidR="00CE3E6B" w:rsidRDefault="00312855" w:rsidP="00975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A demanda por serviços de </w:t>
      </w:r>
      <w:r w:rsidR="00CE3E6B">
        <w:rPr>
          <w:rFonts w:ascii="Arial" w:hAnsi="Arial" w:cs="Arial"/>
        </w:rPr>
        <w:t xml:space="preserve">Lanchonetes, </w:t>
      </w:r>
      <w:r w:rsidRPr="009C26CB">
        <w:rPr>
          <w:rFonts w:ascii="Arial" w:hAnsi="Arial" w:cs="Arial"/>
        </w:rPr>
        <w:t>Copiadora</w:t>
      </w:r>
      <w:r w:rsidR="00CE3E6B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 xml:space="preserve"> e Livraria objeto do presente estudo, baseia-se </w:t>
      </w:r>
      <w:r w:rsidR="00CE3E6B">
        <w:rPr>
          <w:rFonts w:ascii="Arial" w:hAnsi="Arial" w:cs="Arial"/>
        </w:rPr>
        <w:t xml:space="preserve">praticamente </w:t>
      </w:r>
      <w:r w:rsidRPr="009C26CB">
        <w:rPr>
          <w:rFonts w:ascii="Arial" w:hAnsi="Arial" w:cs="Arial"/>
        </w:rPr>
        <w:t>na manutenção da mesma quantidade de serviços atualmente ofertada no C</w:t>
      </w:r>
      <w:r w:rsidR="00CE3E6B">
        <w:rPr>
          <w:rFonts w:ascii="Arial" w:hAnsi="Arial" w:cs="Arial"/>
        </w:rPr>
        <w:t>FP</w:t>
      </w:r>
      <w:r w:rsidRPr="009C26CB">
        <w:rPr>
          <w:rFonts w:ascii="Arial" w:hAnsi="Arial" w:cs="Arial"/>
        </w:rPr>
        <w:t xml:space="preserve">, </w:t>
      </w:r>
      <w:r w:rsidR="00CE3E6B" w:rsidRPr="00A26B50">
        <w:rPr>
          <w:rFonts w:ascii="Arial" w:hAnsi="Arial" w:cs="Arial"/>
        </w:rPr>
        <w:t xml:space="preserve">à exceção dos espaços </w:t>
      </w:r>
      <w:r w:rsidR="00CE3E6B">
        <w:rPr>
          <w:rFonts w:ascii="Arial" w:hAnsi="Arial" w:cs="Arial"/>
        </w:rPr>
        <w:t>destinados anteriormente à bomboniere e bijuterias que será transformado em um único espaço destinado a outra lanchonete,</w:t>
      </w:r>
      <w:r w:rsidR="00CE3E6B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uma vez que se busca, de forma emergencial, formalizar, segundo exigência de órgãos fiscalizadores externos, a outorga dos imóveis da UFCG a terceiros.</w:t>
      </w:r>
    </w:p>
    <w:p w14:paraId="52009524" w14:textId="77777777" w:rsidR="00312855" w:rsidRPr="009204D5" w:rsidRDefault="00312855" w:rsidP="00975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 xml:space="preserve">A fim de dar celeridade a tal processo de formalização, optou-se </w:t>
      </w:r>
      <w:r w:rsidR="00CE3E6B">
        <w:rPr>
          <w:rFonts w:ascii="Arial" w:hAnsi="Arial" w:cs="Arial"/>
        </w:rPr>
        <w:t>que</w:t>
      </w:r>
      <w:r w:rsidRPr="009C26CB">
        <w:rPr>
          <w:rFonts w:ascii="Arial" w:hAnsi="Arial" w:cs="Arial"/>
        </w:rPr>
        <w:t xml:space="preserve"> um estudo abrangente e sistemático sobre a oferta desses serviços se desse em momento posterior e contemplasse tanto o aspecto quantitativo quanto a localização desses serviços, a qual se supõe ser sua principal deficiência. Soma-se a isso que, a julgar pelo serviço de Copiadora, não há grande distorção na quantidade de serviço ofertado nesse camp</w:t>
      </w:r>
      <w:r w:rsidR="00CE3E6B">
        <w:rPr>
          <w:rFonts w:ascii="Arial" w:hAnsi="Arial" w:cs="Arial"/>
        </w:rPr>
        <w:t>us</w:t>
      </w:r>
      <w:r w:rsidRPr="009C26CB">
        <w:rPr>
          <w:rFonts w:ascii="Arial" w:hAnsi="Arial" w:cs="Arial"/>
        </w:rPr>
        <w:t xml:space="preserve"> em relação ao</w:t>
      </w:r>
      <w:r w:rsidR="00794A55" w:rsidRPr="009C26CB">
        <w:rPr>
          <w:rFonts w:ascii="Arial" w:hAnsi="Arial" w:cs="Arial"/>
        </w:rPr>
        <w:t>s</w:t>
      </w:r>
      <w:r w:rsidRPr="009C26CB">
        <w:rPr>
          <w:rFonts w:ascii="Arial" w:hAnsi="Arial" w:cs="Arial"/>
        </w:rPr>
        <w:t xml:space="preserve"> outros </w:t>
      </w:r>
      <w:proofErr w:type="spellStart"/>
      <w:r w:rsidRPr="009C26CB">
        <w:rPr>
          <w:rFonts w:ascii="Arial" w:hAnsi="Arial" w:cs="Arial"/>
        </w:rPr>
        <w:t>campi</w:t>
      </w:r>
      <w:proofErr w:type="spellEnd"/>
      <w:r w:rsidRPr="009C26CB">
        <w:rPr>
          <w:rFonts w:ascii="Arial" w:hAnsi="Arial" w:cs="Arial"/>
        </w:rPr>
        <w:t xml:space="preserve"> da mesma instituição e que passaram por recente processo de planejamento e licitação de Copiadoras, a exemplo do Campus de Cuité e do Campus de Souza. A relação entre a quantidade de serviços ofertados de Copiadora e a quantidade de população atendida (número total de estudantes</w:t>
      </w:r>
      <w:r w:rsidR="00E234AC">
        <w:rPr>
          <w:rFonts w:ascii="Arial" w:hAnsi="Arial" w:cs="Arial"/>
        </w:rPr>
        <w:t xml:space="preserve"> e</w:t>
      </w:r>
      <w:r w:rsidRPr="009C26CB">
        <w:rPr>
          <w:rFonts w:ascii="Arial" w:hAnsi="Arial" w:cs="Arial"/>
        </w:rPr>
        <w:t xml:space="preserve"> professores) nesses campi é: </w:t>
      </w:r>
      <w:r w:rsidR="00E234AC">
        <w:rPr>
          <w:rFonts w:ascii="Arial" w:hAnsi="Arial" w:cs="Arial"/>
        </w:rPr>
        <w:t>2</w:t>
      </w:r>
      <w:r w:rsidRPr="009C26CB">
        <w:rPr>
          <w:rFonts w:ascii="Arial" w:hAnsi="Arial" w:cs="Arial"/>
        </w:rPr>
        <w:t>.</w:t>
      </w:r>
      <w:r w:rsidR="00E234AC">
        <w:rPr>
          <w:rFonts w:ascii="Arial" w:hAnsi="Arial" w:cs="Arial"/>
        </w:rPr>
        <w:t>221</w:t>
      </w:r>
      <w:r w:rsidRPr="009C26CB">
        <w:rPr>
          <w:rFonts w:ascii="Arial" w:hAnsi="Arial" w:cs="Arial"/>
        </w:rPr>
        <w:t xml:space="preserve"> no C</w:t>
      </w:r>
      <w:r w:rsidR="00E234AC">
        <w:rPr>
          <w:rFonts w:ascii="Arial" w:hAnsi="Arial" w:cs="Arial"/>
        </w:rPr>
        <w:t>FP/UFCG</w:t>
      </w:r>
      <w:r w:rsidRPr="009C26CB">
        <w:rPr>
          <w:rFonts w:ascii="Arial" w:hAnsi="Arial" w:cs="Arial"/>
        </w:rPr>
        <w:t xml:space="preserve"> (com 0</w:t>
      </w:r>
      <w:r w:rsidR="00E234AC">
        <w:rPr>
          <w:rFonts w:ascii="Arial" w:hAnsi="Arial" w:cs="Arial"/>
        </w:rPr>
        <w:t>2</w:t>
      </w:r>
      <w:r w:rsidRPr="009C26CB">
        <w:rPr>
          <w:rFonts w:ascii="Arial" w:hAnsi="Arial" w:cs="Arial"/>
        </w:rPr>
        <w:t xml:space="preserve"> copiadoras), 1.456 no Campus Souza </w:t>
      </w:r>
      <w:r w:rsidRPr="009204D5">
        <w:rPr>
          <w:rFonts w:ascii="Arial" w:hAnsi="Arial" w:cs="Arial"/>
        </w:rPr>
        <w:t>(com 01 copiadora) e 1.707 no Campus de Cuité (com 01 copiadora).</w:t>
      </w:r>
    </w:p>
    <w:p w14:paraId="7B66635C" w14:textId="77777777" w:rsidR="009204D5" w:rsidRPr="009204D5" w:rsidRDefault="009204D5" w:rsidP="00975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204D5">
        <w:rPr>
          <w:rFonts w:ascii="Arial" w:hAnsi="Arial" w:cs="Arial"/>
        </w:rPr>
        <w:t>A demanda dos usuários foi estimada a partir de consulta de dados fornecidos pelo site da Pró-Reitoria de Ensino da UFCG</w:t>
      </w:r>
      <w:r>
        <w:rPr>
          <w:rFonts w:ascii="Arial" w:hAnsi="Arial" w:cs="Arial"/>
        </w:rPr>
        <w:t xml:space="preserve"> e pela Direção de Centro do CFP/UFCG.</w:t>
      </w:r>
    </w:p>
    <w:p w14:paraId="21FEC619" w14:textId="77777777" w:rsidR="00312855" w:rsidRPr="009C26CB" w:rsidRDefault="00312855" w:rsidP="00E234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204D5">
        <w:rPr>
          <w:rFonts w:ascii="Arial" w:hAnsi="Arial" w:cs="Arial"/>
        </w:rPr>
        <w:t>Dentro dessa premissa, foi mantida a seguinte quantidade total de serviços: 0</w:t>
      </w:r>
      <w:r w:rsidR="00716A7B" w:rsidRPr="009204D5">
        <w:rPr>
          <w:rFonts w:ascii="Arial" w:hAnsi="Arial" w:cs="Arial"/>
        </w:rPr>
        <w:t>3</w:t>
      </w:r>
      <w:r w:rsidRPr="009C26CB">
        <w:rPr>
          <w:rFonts w:ascii="Arial" w:hAnsi="Arial" w:cs="Arial"/>
        </w:rPr>
        <w:t xml:space="preserve"> </w:t>
      </w:r>
      <w:r w:rsidR="00716A7B">
        <w:rPr>
          <w:rFonts w:ascii="Arial" w:hAnsi="Arial" w:cs="Arial"/>
        </w:rPr>
        <w:t>Lanchonetes</w:t>
      </w:r>
      <w:r w:rsidRPr="009C26CB">
        <w:rPr>
          <w:rFonts w:ascii="Arial" w:hAnsi="Arial" w:cs="Arial"/>
        </w:rPr>
        <w:t>; 0</w:t>
      </w:r>
      <w:r w:rsidR="00716A7B">
        <w:rPr>
          <w:rFonts w:ascii="Arial" w:hAnsi="Arial" w:cs="Arial"/>
        </w:rPr>
        <w:t>2</w:t>
      </w:r>
      <w:r w:rsidRPr="009C26CB">
        <w:rPr>
          <w:rFonts w:ascii="Arial" w:hAnsi="Arial" w:cs="Arial"/>
        </w:rPr>
        <w:t xml:space="preserve"> </w:t>
      </w:r>
      <w:r w:rsidR="00716A7B">
        <w:rPr>
          <w:rFonts w:ascii="Arial" w:hAnsi="Arial" w:cs="Arial"/>
        </w:rPr>
        <w:t>Copiadoras</w:t>
      </w:r>
      <w:r w:rsidR="00E234AC">
        <w:rPr>
          <w:rFonts w:ascii="Arial" w:hAnsi="Arial" w:cs="Arial"/>
        </w:rPr>
        <w:t>;</w:t>
      </w:r>
      <w:r w:rsidRPr="009C26CB">
        <w:rPr>
          <w:rFonts w:ascii="Arial" w:hAnsi="Arial" w:cs="Arial"/>
        </w:rPr>
        <w:t xml:space="preserve"> e 0</w:t>
      </w:r>
      <w:r w:rsidR="00716A7B">
        <w:rPr>
          <w:rFonts w:ascii="Arial" w:hAnsi="Arial" w:cs="Arial"/>
        </w:rPr>
        <w:t>1</w:t>
      </w:r>
      <w:r w:rsidRPr="009C26CB">
        <w:rPr>
          <w:rFonts w:ascii="Arial" w:hAnsi="Arial" w:cs="Arial"/>
        </w:rPr>
        <w:t xml:space="preserve"> L</w:t>
      </w:r>
      <w:r w:rsidR="00716A7B">
        <w:rPr>
          <w:rFonts w:ascii="Arial" w:hAnsi="Arial" w:cs="Arial"/>
        </w:rPr>
        <w:t>ivraria</w:t>
      </w:r>
      <w:r w:rsidR="00E234AC">
        <w:rPr>
          <w:rFonts w:ascii="Arial" w:hAnsi="Arial" w:cs="Arial"/>
        </w:rPr>
        <w:t>.</w:t>
      </w:r>
      <w:r w:rsidRPr="009C26CB">
        <w:rPr>
          <w:rFonts w:ascii="Arial" w:hAnsi="Arial" w:cs="Arial"/>
        </w:rPr>
        <w:t xml:space="preserve"> Diante da</w:t>
      </w:r>
      <w:r w:rsidR="00E234AC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dimensão variada desses espaços físicos segue abaixo a delimitação dos mesmos:</w:t>
      </w:r>
    </w:p>
    <w:p w14:paraId="4602625B" w14:textId="77777777" w:rsidR="00312855" w:rsidRPr="009C26CB" w:rsidRDefault="00312855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4841C84" w14:textId="77777777" w:rsidR="00312855" w:rsidRPr="009C26CB" w:rsidRDefault="00312855" w:rsidP="000A4D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9C26CB">
        <w:rPr>
          <w:rFonts w:ascii="Arial" w:hAnsi="Arial" w:cs="Arial"/>
          <w:b/>
          <w:bCs/>
        </w:rPr>
        <w:t>Quadro 1 – Relação de imóveis a serem outorgados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312855" w:rsidRPr="009C26CB" w14:paraId="28AD5B43" w14:textId="77777777" w:rsidTr="00A15CD2">
        <w:tc>
          <w:tcPr>
            <w:tcW w:w="8494" w:type="dxa"/>
            <w:gridSpan w:val="5"/>
            <w:shd w:val="clear" w:color="auto" w:fill="D9E2F3" w:themeFill="accent1" w:themeFillTint="33"/>
          </w:tcPr>
          <w:p w14:paraId="3B46DD87" w14:textId="77777777" w:rsidR="00312855" w:rsidRPr="009C26CB" w:rsidRDefault="00312855" w:rsidP="000A4D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LISTA DE IMÓVEIS A SEREM OUTORGADOS</w:t>
            </w:r>
          </w:p>
        </w:tc>
      </w:tr>
      <w:tr w:rsidR="00312855" w:rsidRPr="009C26CB" w14:paraId="0B9C8DEA" w14:textId="77777777" w:rsidTr="00312855">
        <w:tc>
          <w:tcPr>
            <w:tcW w:w="1698" w:type="dxa"/>
          </w:tcPr>
          <w:p w14:paraId="1D92DD4D" w14:textId="77777777" w:rsidR="00312855" w:rsidRPr="009C26CB" w:rsidRDefault="00312855" w:rsidP="000A4D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699" w:type="dxa"/>
          </w:tcPr>
          <w:p w14:paraId="2640A326" w14:textId="77777777" w:rsidR="00312855" w:rsidRPr="009C26CB" w:rsidRDefault="00312855" w:rsidP="000A4D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Imóvel</w:t>
            </w:r>
          </w:p>
        </w:tc>
        <w:tc>
          <w:tcPr>
            <w:tcW w:w="1699" w:type="dxa"/>
          </w:tcPr>
          <w:p w14:paraId="18BFA9EC" w14:textId="77777777" w:rsidR="00312855" w:rsidRPr="009C26CB" w:rsidRDefault="00312855" w:rsidP="000A4D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Área (m²)</w:t>
            </w:r>
          </w:p>
        </w:tc>
        <w:tc>
          <w:tcPr>
            <w:tcW w:w="1699" w:type="dxa"/>
          </w:tcPr>
          <w:p w14:paraId="0BE6704B" w14:textId="77777777" w:rsidR="00312855" w:rsidRPr="009C26CB" w:rsidRDefault="00312855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Localização</w:t>
            </w:r>
          </w:p>
        </w:tc>
        <w:tc>
          <w:tcPr>
            <w:tcW w:w="1699" w:type="dxa"/>
          </w:tcPr>
          <w:p w14:paraId="226EB182" w14:textId="77777777" w:rsidR="00312855" w:rsidRPr="009C26CB" w:rsidRDefault="00312855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9C26CB">
              <w:rPr>
                <w:rFonts w:ascii="Arial" w:hAnsi="Arial" w:cs="Arial"/>
                <w:b/>
                <w:bCs/>
              </w:rPr>
              <w:t>Finalidade</w:t>
            </w:r>
          </w:p>
        </w:tc>
      </w:tr>
      <w:tr w:rsidR="002E3BAA" w:rsidRPr="002E3BAA" w14:paraId="6A1A2C3F" w14:textId="77777777" w:rsidTr="00312855">
        <w:tc>
          <w:tcPr>
            <w:tcW w:w="1698" w:type="dxa"/>
          </w:tcPr>
          <w:p w14:paraId="0FFCFAA4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01</w:t>
            </w:r>
          </w:p>
        </w:tc>
        <w:tc>
          <w:tcPr>
            <w:tcW w:w="1699" w:type="dxa"/>
          </w:tcPr>
          <w:p w14:paraId="772814A1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57AC6763" w14:textId="77777777" w:rsidR="00312855" w:rsidRPr="002E3BAA" w:rsidRDefault="00E728E1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  <w:r w:rsidR="006801AC" w:rsidRPr="002E3BAA">
              <w:rPr>
                <w:rFonts w:ascii="Arial" w:hAnsi="Arial" w:cs="Arial"/>
              </w:rPr>
              <w:t>,</w:t>
            </w:r>
            <w:r w:rsidR="008516A1">
              <w:rPr>
                <w:rFonts w:ascii="Arial" w:hAnsi="Arial" w:cs="Arial"/>
              </w:rPr>
              <w:t>6</w:t>
            </w:r>
            <w:r w:rsidR="002E3BAA" w:rsidRPr="002E3BAA">
              <w:rPr>
                <w:rFonts w:ascii="Arial" w:hAnsi="Arial" w:cs="Arial"/>
              </w:rPr>
              <w:t>5</w:t>
            </w:r>
            <w:r w:rsidR="00BD613E" w:rsidRPr="002E3BAA">
              <w:rPr>
                <w:rFonts w:ascii="Arial" w:hAnsi="Arial" w:cs="Arial"/>
              </w:rPr>
              <w:t>m²</w:t>
            </w:r>
          </w:p>
        </w:tc>
        <w:tc>
          <w:tcPr>
            <w:tcW w:w="1699" w:type="dxa"/>
          </w:tcPr>
          <w:p w14:paraId="0C072765" w14:textId="77777777" w:rsidR="00312855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097F0CC9" w14:textId="77777777" w:rsidR="00312855" w:rsidRPr="002E3BAA" w:rsidRDefault="00312855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Lanchonete</w:t>
            </w:r>
          </w:p>
        </w:tc>
      </w:tr>
      <w:tr w:rsidR="002E3BAA" w:rsidRPr="002E3BAA" w14:paraId="3DB53E04" w14:textId="77777777" w:rsidTr="00312855">
        <w:tc>
          <w:tcPr>
            <w:tcW w:w="1698" w:type="dxa"/>
          </w:tcPr>
          <w:p w14:paraId="092053B1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02</w:t>
            </w:r>
          </w:p>
        </w:tc>
        <w:tc>
          <w:tcPr>
            <w:tcW w:w="1699" w:type="dxa"/>
          </w:tcPr>
          <w:p w14:paraId="383768DF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40BEF5FF" w14:textId="77777777" w:rsidR="00312855" w:rsidRPr="002E3BAA" w:rsidRDefault="00E728E1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8516A1">
              <w:rPr>
                <w:rFonts w:ascii="Arial" w:hAnsi="Arial" w:cs="Arial"/>
              </w:rPr>
              <w:t>0</w:t>
            </w:r>
            <w:r w:rsidR="006801AC" w:rsidRPr="002E3BAA">
              <w:rPr>
                <w:rFonts w:ascii="Arial" w:hAnsi="Arial" w:cs="Arial"/>
              </w:rPr>
              <w:t>,</w:t>
            </w:r>
            <w:r w:rsidR="008516A1">
              <w:rPr>
                <w:rFonts w:ascii="Arial" w:hAnsi="Arial" w:cs="Arial"/>
              </w:rPr>
              <w:t>50</w:t>
            </w:r>
            <w:r w:rsidR="00BD613E" w:rsidRPr="002E3BAA">
              <w:rPr>
                <w:rFonts w:ascii="Arial" w:hAnsi="Arial" w:cs="Arial"/>
              </w:rPr>
              <w:t>m²</w:t>
            </w:r>
          </w:p>
        </w:tc>
        <w:tc>
          <w:tcPr>
            <w:tcW w:w="1699" w:type="dxa"/>
          </w:tcPr>
          <w:p w14:paraId="78F0204F" w14:textId="77777777" w:rsidR="00312855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2F146D63" w14:textId="77777777" w:rsidR="00312855" w:rsidRPr="002E3BAA" w:rsidRDefault="00312855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Lanchonete</w:t>
            </w:r>
          </w:p>
        </w:tc>
      </w:tr>
      <w:tr w:rsidR="002E3BAA" w:rsidRPr="002E3BAA" w14:paraId="2E9E0816" w14:textId="77777777" w:rsidTr="00312855">
        <w:tc>
          <w:tcPr>
            <w:tcW w:w="1698" w:type="dxa"/>
          </w:tcPr>
          <w:p w14:paraId="6D18EB21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03</w:t>
            </w:r>
          </w:p>
        </w:tc>
        <w:tc>
          <w:tcPr>
            <w:tcW w:w="1699" w:type="dxa"/>
          </w:tcPr>
          <w:p w14:paraId="70013C5C" w14:textId="77777777" w:rsidR="00312855" w:rsidRPr="002E3BAA" w:rsidRDefault="00312855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7A757A7F" w14:textId="77777777" w:rsidR="00312855" w:rsidRPr="002E3BAA" w:rsidRDefault="008516A1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BD613E" w:rsidRPr="002E3BA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99</w:t>
            </w:r>
            <w:r w:rsidR="00BD613E" w:rsidRPr="002E3BAA">
              <w:rPr>
                <w:rFonts w:ascii="Arial" w:hAnsi="Arial" w:cs="Arial"/>
              </w:rPr>
              <w:t>m²</w:t>
            </w:r>
          </w:p>
        </w:tc>
        <w:tc>
          <w:tcPr>
            <w:tcW w:w="1699" w:type="dxa"/>
          </w:tcPr>
          <w:p w14:paraId="07E95BB1" w14:textId="77777777" w:rsidR="00312855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1E6F4B07" w14:textId="77777777" w:rsidR="00312855" w:rsidRPr="002E3BAA" w:rsidRDefault="007D2162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Lanchonete</w:t>
            </w:r>
          </w:p>
        </w:tc>
      </w:tr>
      <w:tr w:rsidR="002E3BAA" w:rsidRPr="002E3BAA" w14:paraId="457572D4" w14:textId="77777777" w:rsidTr="00312855">
        <w:tc>
          <w:tcPr>
            <w:tcW w:w="1698" w:type="dxa"/>
          </w:tcPr>
          <w:p w14:paraId="7FA904D6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04</w:t>
            </w:r>
          </w:p>
        </w:tc>
        <w:tc>
          <w:tcPr>
            <w:tcW w:w="1699" w:type="dxa"/>
          </w:tcPr>
          <w:p w14:paraId="122B8593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2AB00762" w14:textId="77777777" w:rsidR="007D2162" w:rsidRPr="002E3BAA" w:rsidRDefault="00BD613E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  <w:tc>
          <w:tcPr>
            <w:tcW w:w="1699" w:type="dxa"/>
          </w:tcPr>
          <w:p w14:paraId="3E18102C" w14:textId="77777777" w:rsidR="007D2162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3C312C18" w14:textId="77777777" w:rsidR="007D2162" w:rsidRPr="002E3BAA" w:rsidRDefault="007D2162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Copiadora</w:t>
            </w:r>
          </w:p>
        </w:tc>
      </w:tr>
      <w:tr w:rsidR="002E3BAA" w:rsidRPr="002E3BAA" w14:paraId="2A08CD04" w14:textId="77777777" w:rsidTr="00312855">
        <w:tc>
          <w:tcPr>
            <w:tcW w:w="1698" w:type="dxa"/>
          </w:tcPr>
          <w:p w14:paraId="45C30E40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05</w:t>
            </w:r>
          </w:p>
        </w:tc>
        <w:tc>
          <w:tcPr>
            <w:tcW w:w="1699" w:type="dxa"/>
          </w:tcPr>
          <w:p w14:paraId="670681EB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7FB2F7F2" w14:textId="77777777" w:rsidR="007D2162" w:rsidRPr="002E3BAA" w:rsidRDefault="00BD613E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  <w:tc>
          <w:tcPr>
            <w:tcW w:w="1699" w:type="dxa"/>
          </w:tcPr>
          <w:p w14:paraId="0FDF0E7B" w14:textId="77777777" w:rsidR="007D2162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7B3B390E" w14:textId="77777777" w:rsidR="007D2162" w:rsidRPr="002E3BAA" w:rsidRDefault="007D2162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Copiadora</w:t>
            </w:r>
          </w:p>
        </w:tc>
      </w:tr>
      <w:tr w:rsidR="002E3BAA" w:rsidRPr="002E3BAA" w14:paraId="772910BB" w14:textId="77777777" w:rsidTr="00312855">
        <w:tc>
          <w:tcPr>
            <w:tcW w:w="1698" w:type="dxa"/>
          </w:tcPr>
          <w:p w14:paraId="2EADE0E8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06</w:t>
            </w:r>
          </w:p>
        </w:tc>
        <w:tc>
          <w:tcPr>
            <w:tcW w:w="1699" w:type="dxa"/>
          </w:tcPr>
          <w:p w14:paraId="5F99DE93" w14:textId="77777777" w:rsidR="007D2162" w:rsidRPr="002E3BAA" w:rsidRDefault="007D2162" w:rsidP="007273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Ambiente</w:t>
            </w:r>
          </w:p>
        </w:tc>
        <w:tc>
          <w:tcPr>
            <w:tcW w:w="1699" w:type="dxa"/>
          </w:tcPr>
          <w:p w14:paraId="2CFC9362" w14:textId="77777777" w:rsidR="007D2162" w:rsidRPr="002E3BAA" w:rsidRDefault="00BD613E" w:rsidP="00BD61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9,82m²</w:t>
            </w:r>
          </w:p>
        </w:tc>
        <w:tc>
          <w:tcPr>
            <w:tcW w:w="1699" w:type="dxa"/>
          </w:tcPr>
          <w:p w14:paraId="70AED23E" w14:textId="77777777" w:rsidR="007D2162" w:rsidRPr="002E3BAA" w:rsidRDefault="00AB52E0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CFP/UFCG</w:t>
            </w:r>
          </w:p>
        </w:tc>
        <w:tc>
          <w:tcPr>
            <w:tcW w:w="1699" w:type="dxa"/>
          </w:tcPr>
          <w:p w14:paraId="7DC484D6" w14:textId="77777777" w:rsidR="007D2162" w:rsidRPr="002E3BAA" w:rsidRDefault="007D2162" w:rsidP="00AB52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2E3BAA">
              <w:rPr>
                <w:rFonts w:ascii="Arial" w:hAnsi="Arial" w:cs="Arial"/>
              </w:rPr>
              <w:t>Livraria</w:t>
            </w:r>
          </w:p>
        </w:tc>
      </w:tr>
    </w:tbl>
    <w:p w14:paraId="7D73D409" w14:textId="77777777" w:rsidR="00312855" w:rsidRPr="009C26CB" w:rsidRDefault="00CA631A" w:rsidP="000A4DA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9C26CB">
        <w:rPr>
          <w:rFonts w:ascii="Arial" w:hAnsi="Arial" w:cs="Arial"/>
        </w:rPr>
        <w:t>Fonte: Equipe de planejamento (2019)</w:t>
      </w:r>
    </w:p>
    <w:p w14:paraId="5F9A5215" w14:textId="77777777" w:rsidR="00CA631A" w:rsidRPr="009C26CB" w:rsidRDefault="00CA631A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E4BD05D" w14:textId="77777777" w:rsidR="004055C9" w:rsidRPr="009C26CB" w:rsidRDefault="004055C9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8" w:name="_Toc16502287"/>
      <w:r w:rsidRPr="00135DFD">
        <w:rPr>
          <w:rStyle w:val="Forte"/>
          <w:rFonts w:ascii="Arial" w:hAnsi="Arial" w:cs="Arial"/>
          <w:sz w:val="22"/>
          <w:szCs w:val="22"/>
        </w:rPr>
        <w:t>9. DAS CONTRATAÇÕES CORRELATAS</w:t>
      </w:r>
      <w:bookmarkEnd w:id="18"/>
    </w:p>
    <w:p w14:paraId="7D85465D" w14:textId="77777777" w:rsidR="004055C9" w:rsidRPr="009C26CB" w:rsidRDefault="004055C9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CE96208" w14:textId="77777777" w:rsidR="004055C9" w:rsidRPr="009C26CB" w:rsidRDefault="004055C9" w:rsidP="000A4D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UFCG através do Centro de Ciências Jurídicas e Sociais (CCJS), Campus II, localizado na BR 230, KM 466,5 – Sousa/PB realizou licitação similar, Pregão Eletrônico 05/2018, para seleção de empresa especializada na exploração comercial dos serviços de reprografia e encadernação mediante cessão administrativa de uso, onerosa, para exploração econômica. O espaço físico destinado a exploração comercial dos serviços objeto da licitação, Box B1, possui área total de 9,82m</w:t>
      </w:r>
      <w:r w:rsidR="00135DFD">
        <w:rPr>
          <w:rFonts w:ascii="Arial" w:hAnsi="Arial" w:cs="Arial"/>
        </w:rPr>
        <w:t>²</w:t>
      </w:r>
      <w:r w:rsidRPr="009C26CB">
        <w:rPr>
          <w:rFonts w:ascii="Arial" w:hAnsi="Arial" w:cs="Arial"/>
        </w:rPr>
        <w:t>.</w:t>
      </w:r>
    </w:p>
    <w:p w14:paraId="2062BDAD" w14:textId="77777777" w:rsidR="004055C9" w:rsidRPr="009C26CB" w:rsidRDefault="004055C9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 xml:space="preserve">O público de prováveis usuários é composto por clientes potenciais que são os alunos matriculados nos 04 (quatro) Cursos de Graduação no CCJS, Campus de Sousa II, o que é de aproximadamente 1.700 (Hum </w:t>
      </w:r>
      <w:r w:rsidR="00135DFD">
        <w:rPr>
          <w:rFonts w:ascii="Arial" w:hAnsi="Arial" w:cs="Arial"/>
        </w:rPr>
        <w:t xml:space="preserve">mil </w:t>
      </w:r>
      <w:r w:rsidRPr="009C26CB">
        <w:rPr>
          <w:rFonts w:ascii="Arial" w:hAnsi="Arial" w:cs="Arial"/>
        </w:rPr>
        <w:t>e setecentos) alunos, e os servidores docentes e técnicos administrativos que provavelmente necessitarão dos serviços prestados no período letivo.</w:t>
      </w:r>
    </w:p>
    <w:p w14:paraId="07135790" w14:textId="77777777" w:rsidR="004055C9" w:rsidRPr="009C26CB" w:rsidRDefault="004055C9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Da mesma forma, o Centro de Educação e Saúde (CES) da UFCG, localizado no município de Cuité/PB, realizou procedimento licitatório análogo, Pregão Eletrônico 03/2018, a fim de outorga de espaço físico mediante cessão administrativa de uso para a comercialização de serviços de reprografia, impressão e encadernação em geral em favor de pessoas jurídicas. A área de ocupação do espaço físico é de 20m</w:t>
      </w:r>
      <w:r w:rsidR="00135DFD">
        <w:rPr>
          <w:rFonts w:ascii="Arial" w:hAnsi="Arial" w:cs="Arial"/>
        </w:rPr>
        <w:t>²</w:t>
      </w:r>
      <w:r w:rsidRPr="009C26CB">
        <w:rPr>
          <w:rFonts w:ascii="Arial" w:hAnsi="Arial" w:cs="Arial"/>
        </w:rPr>
        <w:t>.</w:t>
      </w:r>
    </w:p>
    <w:p w14:paraId="0C12EE41" w14:textId="77777777" w:rsidR="004055C9" w:rsidRPr="009C26CB" w:rsidRDefault="004055C9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utilização dessa modalidade de contratação tem o intuito de preservar a continuidade do serviço, visto que a aquisição tradicional via compra direta pelo UFCG depende de licitações específicas, cuja entrega dos materiais empenhados pode apresentar atrasos. Além disso, nessas condições, eventualmente os insumos necessários à execução de determinados serviços podem ser provenientes de fornecedores diversos, o que dificulta a coordenação para a entrega simultânea dos mesmos, de forma que o risco de ocorrer escassez de insumos é alto, implicando em obstáculos para a plena execução do serviço. Desta forma, a equipe avaliou que tal modalidade de contratação apresentou uma logística da compra mais eficaz, com um ressarcimento controlado, oferecendo poucos riscos a continuidade da prestação do serviço.</w:t>
      </w:r>
    </w:p>
    <w:p w14:paraId="4D4AFD44" w14:textId="77777777" w:rsidR="0087079A" w:rsidRPr="009C26CB" w:rsidRDefault="0087079A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0E308BF" w14:textId="77777777" w:rsidR="0087079A" w:rsidRPr="009C26CB" w:rsidRDefault="0087079A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19" w:name="_Toc16502288"/>
      <w:r w:rsidRPr="00EC4AB4">
        <w:rPr>
          <w:rStyle w:val="Forte"/>
          <w:rFonts w:ascii="Arial" w:hAnsi="Arial" w:cs="Arial"/>
          <w:sz w:val="22"/>
          <w:szCs w:val="22"/>
        </w:rPr>
        <w:t>10. PROVIDÊNCIAS PAR</w:t>
      </w:r>
      <w:r w:rsidR="00A05063" w:rsidRPr="00EC4AB4">
        <w:rPr>
          <w:rStyle w:val="Forte"/>
          <w:rFonts w:ascii="Arial" w:hAnsi="Arial" w:cs="Arial"/>
          <w:sz w:val="22"/>
          <w:szCs w:val="22"/>
        </w:rPr>
        <w:t>A</w:t>
      </w:r>
      <w:r w:rsidRPr="00EC4AB4">
        <w:rPr>
          <w:rStyle w:val="Forte"/>
          <w:rFonts w:ascii="Arial" w:hAnsi="Arial" w:cs="Arial"/>
          <w:sz w:val="22"/>
          <w:szCs w:val="22"/>
        </w:rPr>
        <w:t xml:space="preserve"> ADEQUAÇÃO DO ÓRGÃO</w:t>
      </w:r>
      <w:bookmarkEnd w:id="19"/>
    </w:p>
    <w:p w14:paraId="30D36892" w14:textId="77777777" w:rsidR="0087079A" w:rsidRPr="009C26CB" w:rsidRDefault="0087079A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395F7312" w14:textId="77777777" w:rsidR="0087079A" w:rsidRDefault="0087079A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No intuito de melhor aferição do consumo dos recursos disponíveis da UFCG, </w:t>
      </w:r>
      <w:r w:rsidRPr="00D24838">
        <w:rPr>
          <w:rFonts w:ascii="Arial" w:hAnsi="Arial" w:cs="Arial"/>
        </w:rPr>
        <w:t xml:space="preserve">optou-se </w:t>
      </w:r>
      <w:r w:rsidR="000232DF" w:rsidRPr="00D24838">
        <w:rPr>
          <w:rFonts w:ascii="Arial" w:hAnsi="Arial" w:cs="Arial"/>
        </w:rPr>
        <w:t xml:space="preserve">por definir taxa </w:t>
      </w:r>
      <w:r w:rsidR="000B128B" w:rsidRPr="00D24838">
        <w:rPr>
          <w:rFonts w:ascii="Arial" w:hAnsi="Arial" w:cs="Arial"/>
        </w:rPr>
        <w:t>para despesa com</w:t>
      </w:r>
      <w:r w:rsidR="000232DF" w:rsidRPr="00D24838">
        <w:rPr>
          <w:rFonts w:ascii="Arial" w:hAnsi="Arial" w:cs="Arial"/>
        </w:rPr>
        <w:t xml:space="preserve"> água</w:t>
      </w:r>
      <w:r w:rsidR="00915DE5" w:rsidRPr="00D24838">
        <w:rPr>
          <w:rFonts w:ascii="Arial" w:hAnsi="Arial" w:cs="Arial"/>
        </w:rPr>
        <w:t>,</w:t>
      </w:r>
      <w:r w:rsidR="00D24838" w:rsidRPr="00D24838">
        <w:rPr>
          <w:rFonts w:ascii="Arial" w:hAnsi="Arial" w:cs="Arial"/>
        </w:rPr>
        <w:t xml:space="preserve"> cujo o valor mensal do consumo corresponderá à taxa comercial mínima (até 10m³) para área pública, conforme tabela da</w:t>
      </w:r>
      <w:r w:rsidR="00D24838">
        <w:rPr>
          <w:rFonts w:ascii="Arial" w:hAnsi="Arial" w:cs="Arial"/>
        </w:rPr>
        <w:t xml:space="preserve"> </w:t>
      </w:r>
      <w:r w:rsidR="00D24838" w:rsidRPr="00D24838">
        <w:rPr>
          <w:rFonts w:ascii="Arial" w:hAnsi="Arial" w:cs="Arial"/>
        </w:rPr>
        <w:t>CAGEPA, disponível em</w:t>
      </w:r>
      <w:r w:rsidR="00D24838">
        <w:rPr>
          <w:rFonts w:ascii="Arial" w:hAnsi="Arial" w:cs="Arial"/>
        </w:rPr>
        <w:t xml:space="preserve"> </w:t>
      </w:r>
      <w:r w:rsidR="00D24838" w:rsidRPr="00D24838">
        <w:rPr>
          <w:rFonts w:ascii="Arial" w:hAnsi="Arial" w:cs="Arial"/>
        </w:rPr>
        <w:t>http://agenciavirtual.cagepa.pb.gov.br/gsan/exibirConsultarEstruturaTarifariaPortalCagepaAction.do</w:t>
      </w:r>
      <w:r w:rsidR="00D24838">
        <w:rPr>
          <w:rFonts w:ascii="Arial" w:hAnsi="Arial" w:cs="Arial"/>
        </w:rPr>
        <w:t>,</w:t>
      </w:r>
      <w:r w:rsidR="00D24838" w:rsidRPr="00D24838">
        <w:rPr>
          <w:rFonts w:ascii="Arial" w:hAnsi="Arial" w:cs="Arial"/>
        </w:rPr>
        <w:t xml:space="preserve"> </w:t>
      </w:r>
      <w:r w:rsidR="000B128B" w:rsidRPr="00D24838">
        <w:rPr>
          <w:rFonts w:ascii="Arial" w:hAnsi="Arial" w:cs="Arial"/>
        </w:rPr>
        <w:t xml:space="preserve"> </w:t>
      </w:r>
      <w:r w:rsidR="00D24838">
        <w:rPr>
          <w:rFonts w:ascii="Arial" w:hAnsi="Arial" w:cs="Arial"/>
        </w:rPr>
        <w:t xml:space="preserve">taxa para </w:t>
      </w:r>
      <w:r w:rsidR="000B128B" w:rsidRPr="00D24838">
        <w:rPr>
          <w:rFonts w:ascii="Arial" w:hAnsi="Arial" w:cs="Arial"/>
        </w:rPr>
        <w:t>coleta de resíduos</w:t>
      </w:r>
      <w:r w:rsidR="00915DE5">
        <w:rPr>
          <w:rFonts w:ascii="Arial" w:hAnsi="Arial" w:cs="Arial"/>
        </w:rPr>
        <w:t xml:space="preserve"> </w:t>
      </w:r>
      <w:r w:rsidR="000232DF">
        <w:rPr>
          <w:rFonts w:ascii="Arial" w:hAnsi="Arial" w:cs="Arial"/>
        </w:rPr>
        <w:t>e</w:t>
      </w:r>
      <w:r w:rsidR="00D24838">
        <w:rPr>
          <w:rFonts w:ascii="Arial" w:hAnsi="Arial" w:cs="Arial"/>
        </w:rPr>
        <w:t xml:space="preserve"> taxa</w:t>
      </w:r>
      <w:r w:rsidR="000232DF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pela medição </w:t>
      </w:r>
      <w:r w:rsidR="000B128B">
        <w:rPr>
          <w:rFonts w:ascii="Arial" w:hAnsi="Arial" w:cs="Arial"/>
        </w:rPr>
        <w:t>estimada</w:t>
      </w:r>
      <w:r w:rsidRPr="009C26CB">
        <w:rPr>
          <w:rFonts w:ascii="Arial" w:hAnsi="Arial" w:cs="Arial"/>
        </w:rPr>
        <w:t xml:space="preserve"> do consumo </w:t>
      </w:r>
      <w:r w:rsidR="000232DF">
        <w:rPr>
          <w:rFonts w:ascii="Arial" w:hAnsi="Arial" w:cs="Arial"/>
        </w:rPr>
        <w:t xml:space="preserve">de </w:t>
      </w:r>
      <w:r w:rsidRPr="009C26CB">
        <w:rPr>
          <w:rFonts w:ascii="Arial" w:hAnsi="Arial" w:cs="Arial"/>
        </w:rPr>
        <w:t xml:space="preserve">energia dos ambientes ora </w:t>
      </w:r>
      <w:r w:rsidRPr="000232DF">
        <w:rPr>
          <w:rFonts w:ascii="Arial" w:hAnsi="Arial" w:cs="Arial"/>
        </w:rPr>
        <w:t xml:space="preserve">destacados neste Estudo Preliminar. Sendo assim, </w:t>
      </w:r>
      <w:r w:rsidR="000232DF" w:rsidRPr="000232DF">
        <w:rPr>
          <w:rFonts w:ascii="Arial" w:hAnsi="Arial" w:cs="Arial"/>
        </w:rPr>
        <w:t>a comissão de fiscalização d</w:t>
      </w:r>
      <w:r w:rsidRPr="000232DF">
        <w:rPr>
          <w:rFonts w:ascii="Arial" w:hAnsi="Arial" w:cs="Arial"/>
        </w:rPr>
        <w:t xml:space="preserve">a Universidade deverá </w:t>
      </w:r>
      <w:r w:rsidR="000232DF" w:rsidRPr="000232DF">
        <w:rPr>
          <w:rFonts w:ascii="Arial" w:hAnsi="Arial" w:cs="Arial"/>
        </w:rPr>
        <w:t>aferir mensalmente os equipamentos elétricos</w:t>
      </w:r>
      <w:r w:rsidR="00DE0C96">
        <w:rPr>
          <w:rFonts w:ascii="Arial" w:hAnsi="Arial" w:cs="Arial"/>
        </w:rPr>
        <w:t xml:space="preserve">, de acordo com a </w:t>
      </w:r>
      <w:r w:rsidR="00D24838">
        <w:rPr>
          <w:rFonts w:ascii="Arial" w:hAnsi="Arial" w:cs="Arial"/>
        </w:rPr>
        <w:t xml:space="preserve">quantidade de quilowatt-hora consumida por equipamento, </w:t>
      </w:r>
      <w:r w:rsidR="00DE0C96">
        <w:rPr>
          <w:rFonts w:ascii="Arial" w:hAnsi="Arial" w:cs="Arial"/>
        </w:rPr>
        <w:t xml:space="preserve">potência </w:t>
      </w:r>
      <w:r w:rsidR="00D24838">
        <w:rPr>
          <w:rFonts w:ascii="Arial" w:hAnsi="Arial" w:cs="Arial"/>
        </w:rPr>
        <w:t>e</w:t>
      </w:r>
      <w:r w:rsidR="00DE0C96">
        <w:rPr>
          <w:rFonts w:ascii="Arial" w:hAnsi="Arial" w:cs="Arial"/>
        </w:rPr>
        <w:t xml:space="preserve"> tempo </w:t>
      </w:r>
      <w:r w:rsidR="00D24838">
        <w:rPr>
          <w:rFonts w:ascii="Arial" w:hAnsi="Arial" w:cs="Arial"/>
        </w:rPr>
        <w:t xml:space="preserve">médio diário </w:t>
      </w:r>
      <w:r w:rsidR="00DE0C96">
        <w:rPr>
          <w:rFonts w:ascii="Arial" w:hAnsi="Arial" w:cs="Arial"/>
        </w:rPr>
        <w:t>de uso desses equipamentos,</w:t>
      </w:r>
      <w:r w:rsidR="000232DF" w:rsidRPr="000232DF">
        <w:rPr>
          <w:rFonts w:ascii="Arial" w:hAnsi="Arial" w:cs="Arial"/>
        </w:rPr>
        <w:t xml:space="preserve"> utilizados em cada ambiente da concessão para que seja calculado o consumo </w:t>
      </w:r>
      <w:r w:rsidR="00DE0C96">
        <w:rPr>
          <w:rFonts w:ascii="Arial" w:hAnsi="Arial" w:cs="Arial"/>
        </w:rPr>
        <w:t xml:space="preserve">individual </w:t>
      </w:r>
      <w:r w:rsidR="000232DF" w:rsidRPr="000232DF">
        <w:rPr>
          <w:rFonts w:ascii="Arial" w:hAnsi="Arial" w:cs="Arial"/>
        </w:rPr>
        <w:t xml:space="preserve">de cada área, conforme simulação de consumo disponível no site da Energisa </w:t>
      </w:r>
      <w:hyperlink r:id="rId9" w:history="1">
        <w:r w:rsidR="000232DF" w:rsidRPr="000232DF">
          <w:rPr>
            <w:rStyle w:val="Hyperlink"/>
            <w:rFonts w:ascii="Arial" w:hAnsi="Arial" w:cs="Arial"/>
          </w:rPr>
          <w:t>https://www.energisa.com.br/Paginas/simulador-de-consumo.aspx</w:t>
        </w:r>
      </w:hyperlink>
      <w:r w:rsidRPr="000232DF">
        <w:rPr>
          <w:rFonts w:ascii="Arial" w:hAnsi="Arial" w:cs="Arial"/>
        </w:rPr>
        <w:t>.</w:t>
      </w:r>
    </w:p>
    <w:p w14:paraId="1DCE3EB3" w14:textId="77777777" w:rsidR="00B527E5" w:rsidRDefault="003B263C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Para calcular as despesas com serviço de limpeza dos banheiros masculino e feminino, a subprefeitura universitária deverá apresentar um quadro com os custos mensais que deverá ser rateado entre os cessionários, que serão responsáveis pela limpeza das áreas comuns que ficarem à frente da área concedida, a exemplo dos locais </w:t>
      </w:r>
      <w:r w:rsidR="00B527E5">
        <w:rPr>
          <w:rFonts w:ascii="Arial" w:hAnsi="Arial" w:cs="Arial"/>
        </w:rPr>
        <w:t xml:space="preserve">onde ficarão dispostas </w:t>
      </w:r>
      <w:r>
        <w:rPr>
          <w:rFonts w:ascii="Arial" w:hAnsi="Arial" w:cs="Arial"/>
        </w:rPr>
        <w:t xml:space="preserve">as mesas </w:t>
      </w:r>
      <w:r w:rsidR="00B527E5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as lanchonetes. </w:t>
      </w:r>
    </w:p>
    <w:p w14:paraId="0C48259C" w14:textId="77777777" w:rsidR="000B128B" w:rsidRPr="009C26CB" w:rsidRDefault="00B527E5" w:rsidP="00013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Subprefeitura do CFP/UFCG também apresentará cálculo similar </w:t>
      </w:r>
      <w:r w:rsidR="003B263C">
        <w:rPr>
          <w:rFonts w:ascii="Arial" w:hAnsi="Arial" w:cs="Arial"/>
        </w:rPr>
        <w:t xml:space="preserve">para o </w:t>
      </w:r>
      <w:r>
        <w:rPr>
          <w:rFonts w:ascii="Arial" w:hAnsi="Arial" w:cs="Arial"/>
        </w:rPr>
        <w:t xml:space="preserve">custo de </w:t>
      </w:r>
      <w:r w:rsidR="003B263C">
        <w:rPr>
          <w:rFonts w:ascii="Arial" w:hAnsi="Arial" w:cs="Arial"/>
        </w:rPr>
        <w:t>serviço de vi</w:t>
      </w:r>
      <w:r>
        <w:rPr>
          <w:rFonts w:ascii="Arial" w:hAnsi="Arial" w:cs="Arial"/>
        </w:rPr>
        <w:t>gilância, visto que o Centro de Vivência está localizado dentro do CFP e este dispõe de serviço de vigilância 24 horas por dia.</w:t>
      </w:r>
    </w:p>
    <w:p w14:paraId="46D77736" w14:textId="77777777" w:rsidR="0087079A" w:rsidRPr="009C26CB" w:rsidRDefault="0087079A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3052C88" w14:textId="77777777" w:rsidR="0087079A" w:rsidRPr="009C26CB" w:rsidRDefault="0087079A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0" w:name="_Toc16502289"/>
      <w:r w:rsidRPr="009C26CB">
        <w:rPr>
          <w:rStyle w:val="Forte"/>
          <w:rFonts w:ascii="Arial" w:hAnsi="Arial" w:cs="Arial"/>
          <w:sz w:val="22"/>
          <w:szCs w:val="22"/>
        </w:rPr>
        <w:t>11. LEVANTAMENTO DE MERCADO E JUSTIFICATIVA DA ESCOLHA DO TIPO DE SOLUÇÃO A CONTRATAR</w:t>
      </w:r>
      <w:bookmarkEnd w:id="20"/>
    </w:p>
    <w:p w14:paraId="088A360D" w14:textId="77777777" w:rsidR="00207B01" w:rsidRDefault="00207B01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9483FA1" w14:textId="77777777" w:rsidR="0087079A" w:rsidRPr="009C26CB" w:rsidRDefault="0087079A" w:rsidP="00207B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solução apontada por este estudo (cessão administrativa de uso, onerosa, de espaço público</w:t>
      </w:r>
      <w:r w:rsidR="003F0E34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para exploração econômica) é a metodologia de contratação adotada pela Universidade</w:t>
      </w:r>
      <w:r w:rsidR="003F0E34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Federal da Paraíba (UFPB), com histórico de contratações conhecidas e explicitadas em sua</w:t>
      </w:r>
      <w:r w:rsidR="003F0E34" w:rsidRP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página na internet, sendo de conhecimento da comunidade em geral</w:t>
      </w:r>
      <w:r w:rsidR="003F0E34" w:rsidRPr="009C26CB">
        <w:rPr>
          <w:rFonts w:ascii="Arial" w:hAnsi="Arial" w:cs="Arial"/>
        </w:rPr>
        <w:t>.</w:t>
      </w:r>
    </w:p>
    <w:p w14:paraId="23BDD217" w14:textId="77777777" w:rsidR="003F0E34" w:rsidRPr="009C26CB" w:rsidRDefault="003F0E34" w:rsidP="00207B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solução a ser utilizada apesar de não estar destacada em Cadernos de Logística do Ministério do Planejamento, caracteriza-se pela simplificação dos procedimentos da solução a contratar e apresenta-se de forma mais sucinta a justificativa (já exposta no item 7.8) da realização do procedimento licitatório nos termos da solução selecionada.</w:t>
      </w:r>
    </w:p>
    <w:p w14:paraId="44318496" w14:textId="77777777" w:rsidR="003F0E34" w:rsidRPr="009C26CB" w:rsidRDefault="003F0E34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3AB84C3A" w14:textId="77777777" w:rsidR="007367F7" w:rsidRPr="009C26CB" w:rsidRDefault="007367F7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1" w:name="_Toc16502290"/>
      <w:r w:rsidRPr="005316CC">
        <w:rPr>
          <w:rStyle w:val="Forte"/>
          <w:rFonts w:ascii="Arial" w:hAnsi="Arial" w:cs="Arial"/>
          <w:sz w:val="22"/>
          <w:szCs w:val="22"/>
        </w:rPr>
        <w:t>12. ESTIMATIVA DE PREÇOS</w:t>
      </w:r>
      <w:bookmarkEnd w:id="21"/>
    </w:p>
    <w:p w14:paraId="4B512FD3" w14:textId="77777777" w:rsidR="007367F7" w:rsidRPr="009C26CB" w:rsidRDefault="007367F7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04A49AEE" w14:textId="77777777" w:rsidR="007367F7" w:rsidRPr="009C26CB" w:rsidRDefault="007367F7" w:rsidP="00207B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Os valores levantados pela equipe deste estudo, para calcular os preços estimados da</w:t>
      </w:r>
      <w:r w:rsidR="00207B01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 xml:space="preserve">futura licitação, foram dimensionados utilizando-se pesquisa no painel de preços do Governo Federal, </w:t>
      </w:r>
      <w:r w:rsidR="0015435F">
        <w:rPr>
          <w:rFonts w:ascii="Arial" w:hAnsi="Arial" w:cs="Arial"/>
        </w:rPr>
        <w:t xml:space="preserve">conforme orientação da IN n.º 05/2014-SLTI/MPOG, </w:t>
      </w:r>
      <w:r w:rsidRPr="009C26CB">
        <w:rPr>
          <w:rFonts w:ascii="Arial" w:hAnsi="Arial" w:cs="Arial"/>
        </w:rPr>
        <w:t>que é um sistema público que apoia os gestores públicos na realização de pesquisas de mercado, análise e comparação de preços de referência na aquisição de bens e contratação de serviços gerais para a Administração Pública.</w:t>
      </w:r>
    </w:p>
    <w:p w14:paraId="39D857CE" w14:textId="77777777" w:rsidR="007367F7" w:rsidRPr="00192823" w:rsidRDefault="002B2DE1" w:rsidP="00207B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Desse modo, os cálculos demonstram que o</w:t>
      </w:r>
      <w:r w:rsidR="007367F7" w:rsidRPr="00D0273B">
        <w:rPr>
          <w:rFonts w:ascii="Arial" w:hAnsi="Arial" w:cs="Arial"/>
        </w:rPr>
        <w:t xml:space="preserve"> valor total mínimo anual estimado das futuras contratações somadas será de </w:t>
      </w:r>
      <w:r w:rsidR="007367F7" w:rsidRPr="00D0273B">
        <w:rPr>
          <w:rFonts w:ascii="Arial" w:hAnsi="Arial" w:cs="Arial"/>
          <w:b/>
          <w:bCs/>
        </w:rPr>
        <w:t xml:space="preserve">R$ </w:t>
      </w:r>
      <w:r w:rsidR="00192823" w:rsidRPr="00D0273B">
        <w:rPr>
          <w:rFonts w:ascii="Arial" w:hAnsi="Arial" w:cs="Arial"/>
          <w:b/>
          <w:bCs/>
        </w:rPr>
        <w:t>2</w:t>
      </w:r>
      <w:r w:rsidR="006B09D8" w:rsidRPr="00D0273B">
        <w:rPr>
          <w:rFonts w:ascii="Arial" w:hAnsi="Arial" w:cs="Arial"/>
          <w:b/>
          <w:bCs/>
        </w:rPr>
        <w:t>1</w:t>
      </w:r>
      <w:r w:rsidR="007367F7" w:rsidRPr="00D0273B">
        <w:rPr>
          <w:rFonts w:ascii="Arial" w:hAnsi="Arial" w:cs="Arial"/>
          <w:b/>
          <w:bCs/>
        </w:rPr>
        <w:t>.</w:t>
      </w:r>
      <w:r w:rsidR="006B09D8" w:rsidRPr="00D0273B">
        <w:rPr>
          <w:rFonts w:ascii="Arial" w:hAnsi="Arial" w:cs="Arial"/>
          <w:b/>
          <w:bCs/>
        </w:rPr>
        <w:t>981</w:t>
      </w:r>
      <w:r w:rsidR="007367F7" w:rsidRPr="00D0273B">
        <w:rPr>
          <w:rFonts w:ascii="Arial" w:hAnsi="Arial" w:cs="Arial"/>
          <w:b/>
          <w:bCs/>
        </w:rPr>
        <w:t>,</w:t>
      </w:r>
      <w:r w:rsidR="006B09D8" w:rsidRPr="00D0273B">
        <w:rPr>
          <w:rFonts w:ascii="Arial" w:hAnsi="Arial" w:cs="Arial"/>
          <w:b/>
          <w:bCs/>
        </w:rPr>
        <w:t>0</w:t>
      </w:r>
      <w:r w:rsidR="00DE517A" w:rsidRPr="00D0273B">
        <w:rPr>
          <w:rFonts w:ascii="Arial" w:hAnsi="Arial" w:cs="Arial"/>
          <w:b/>
          <w:bCs/>
        </w:rPr>
        <w:t>2</w:t>
      </w:r>
      <w:r w:rsidR="007367F7" w:rsidRPr="00D0273B">
        <w:rPr>
          <w:rFonts w:ascii="Arial" w:hAnsi="Arial" w:cs="Arial"/>
        </w:rPr>
        <w:t xml:space="preserve"> (</w:t>
      </w:r>
      <w:r w:rsidR="00DE517A" w:rsidRPr="00D0273B">
        <w:rPr>
          <w:rFonts w:ascii="Arial" w:hAnsi="Arial" w:cs="Arial"/>
        </w:rPr>
        <w:t xml:space="preserve">Vinte e </w:t>
      </w:r>
      <w:r w:rsidR="006B09D8" w:rsidRPr="00D0273B">
        <w:rPr>
          <w:rFonts w:ascii="Arial" w:hAnsi="Arial" w:cs="Arial"/>
        </w:rPr>
        <w:t>um</w:t>
      </w:r>
      <w:r w:rsidR="00192823" w:rsidRPr="00D0273B">
        <w:rPr>
          <w:rFonts w:ascii="Arial" w:hAnsi="Arial" w:cs="Arial"/>
        </w:rPr>
        <w:t xml:space="preserve"> mil, </w:t>
      </w:r>
      <w:r w:rsidR="00DE517A" w:rsidRPr="00D0273B">
        <w:rPr>
          <w:rFonts w:ascii="Arial" w:hAnsi="Arial" w:cs="Arial"/>
        </w:rPr>
        <w:t>novecentos</w:t>
      </w:r>
      <w:r w:rsidR="00192823" w:rsidRPr="00D0273B">
        <w:rPr>
          <w:rFonts w:ascii="Arial" w:hAnsi="Arial" w:cs="Arial"/>
        </w:rPr>
        <w:t xml:space="preserve"> e </w:t>
      </w:r>
      <w:r w:rsidR="006B09D8" w:rsidRPr="00D0273B">
        <w:rPr>
          <w:rFonts w:ascii="Arial" w:hAnsi="Arial" w:cs="Arial"/>
        </w:rPr>
        <w:t>oitenta</w:t>
      </w:r>
      <w:r w:rsidR="00DE517A" w:rsidRPr="00D0273B">
        <w:rPr>
          <w:rFonts w:ascii="Arial" w:hAnsi="Arial" w:cs="Arial"/>
        </w:rPr>
        <w:t xml:space="preserve"> e </w:t>
      </w:r>
      <w:r w:rsidR="006B09D8" w:rsidRPr="00D0273B">
        <w:rPr>
          <w:rFonts w:ascii="Arial" w:hAnsi="Arial" w:cs="Arial"/>
        </w:rPr>
        <w:t>um</w:t>
      </w:r>
      <w:r w:rsidR="00192823" w:rsidRPr="00D0273B">
        <w:rPr>
          <w:rFonts w:ascii="Arial" w:hAnsi="Arial" w:cs="Arial"/>
        </w:rPr>
        <w:t xml:space="preserve"> reais e </w:t>
      </w:r>
      <w:r w:rsidR="00DE517A" w:rsidRPr="00D0273B">
        <w:rPr>
          <w:rFonts w:ascii="Arial" w:hAnsi="Arial" w:cs="Arial"/>
        </w:rPr>
        <w:t>do</w:t>
      </w:r>
      <w:r w:rsidR="006B09D8" w:rsidRPr="00D0273B">
        <w:rPr>
          <w:rFonts w:ascii="Arial" w:hAnsi="Arial" w:cs="Arial"/>
        </w:rPr>
        <w:t>is</w:t>
      </w:r>
      <w:r w:rsidR="00192823" w:rsidRPr="00D0273B">
        <w:rPr>
          <w:rFonts w:ascii="Arial" w:hAnsi="Arial" w:cs="Arial"/>
        </w:rPr>
        <w:t xml:space="preserve"> cen</w:t>
      </w:r>
      <w:r w:rsidR="007367F7" w:rsidRPr="00D0273B">
        <w:rPr>
          <w:rFonts w:ascii="Arial" w:hAnsi="Arial" w:cs="Arial"/>
        </w:rPr>
        <w:t>tavos),</w:t>
      </w:r>
      <w:r w:rsidR="007367F7" w:rsidRPr="00D0273B">
        <w:rPr>
          <w:rFonts w:ascii="Arial" w:hAnsi="Arial" w:cs="Arial"/>
          <w:color w:val="FF0000"/>
        </w:rPr>
        <w:t xml:space="preserve"> </w:t>
      </w:r>
      <w:r w:rsidR="00192823" w:rsidRPr="00D0273B">
        <w:rPr>
          <w:rFonts w:ascii="Arial" w:hAnsi="Arial" w:cs="Arial"/>
        </w:rPr>
        <w:t>sem considerar o</w:t>
      </w:r>
      <w:r w:rsidR="00D0273B" w:rsidRPr="00D0273B">
        <w:rPr>
          <w:rFonts w:ascii="Arial" w:hAnsi="Arial" w:cs="Arial"/>
        </w:rPr>
        <w:t>utro</w:t>
      </w:r>
      <w:r w:rsidR="00192823" w:rsidRPr="00D0273B">
        <w:rPr>
          <w:rFonts w:ascii="Arial" w:hAnsi="Arial" w:cs="Arial"/>
        </w:rPr>
        <w:t xml:space="preserve">s custos </w:t>
      </w:r>
      <w:r w:rsidR="00D0273B" w:rsidRPr="00D0273B">
        <w:rPr>
          <w:rFonts w:ascii="Arial" w:hAnsi="Arial" w:cs="Arial"/>
        </w:rPr>
        <w:t>por parte da Administração</w:t>
      </w:r>
      <w:r w:rsidR="00192823" w:rsidRPr="00D0273B">
        <w:rPr>
          <w:rFonts w:ascii="Arial" w:hAnsi="Arial" w:cs="Arial"/>
        </w:rPr>
        <w:t xml:space="preserve"> que serão calculados mensalmente, </w:t>
      </w:r>
      <w:r w:rsidR="007367F7" w:rsidRPr="00D0273B">
        <w:rPr>
          <w:rFonts w:ascii="Arial" w:hAnsi="Arial" w:cs="Arial"/>
        </w:rPr>
        <w:t>a serem</w:t>
      </w:r>
      <w:r w:rsidR="00207B01" w:rsidRPr="00D0273B">
        <w:rPr>
          <w:rFonts w:ascii="Arial" w:hAnsi="Arial" w:cs="Arial"/>
        </w:rPr>
        <w:t xml:space="preserve"> </w:t>
      </w:r>
      <w:r w:rsidR="007367F7" w:rsidRPr="00D0273B">
        <w:rPr>
          <w:rFonts w:ascii="Arial" w:hAnsi="Arial" w:cs="Arial"/>
        </w:rPr>
        <w:t>formalizados contratos independentes entre si para cada espaço físico.</w:t>
      </w:r>
    </w:p>
    <w:p w14:paraId="3BAD4E48" w14:textId="77777777" w:rsidR="003F0E34" w:rsidRPr="00B650BA" w:rsidRDefault="00D0273B" w:rsidP="00207B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D0273B">
        <w:rPr>
          <w:rFonts w:ascii="Arial" w:hAnsi="Arial" w:cs="Arial"/>
        </w:rPr>
        <w:lastRenderedPageBreak/>
        <w:t>Portanto, o</w:t>
      </w:r>
      <w:r w:rsidR="007367F7" w:rsidRPr="00D0273B">
        <w:rPr>
          <w:rFonts w:ascii="Arial" w:hAnsi="Arial" w:cs="Arial"/>
        </w:rPr>
        <w:t xml:space="preserve"> preço proposto NÃO DEVERÁ incluir além do valor do espaço (aluguel), despesas de consumo de energia, água, </w:t>
      </w:r>
      <w:r w:rsidR="00B650BA" w:rsidRPr="00D0273B">
        <w:rPr>
          <w:rFonts w:ascii="Arial" w:hAnsi="Arial" w:cs="Arial"/>
        </w:rPr>
        <w:t>vigilância</w:t>
      </w:r>
      <w:r w:rsidR="007367F7" w:rsidRPr="00D0273B">
        <w:rPr>
          <w:rFonts w:ascii="Arial" w:hAnsi="Arial" w:cs="Arial"/>
        </w:rPr>
        <w:t xml:space="preserve">, </w:t>
      </w:r>
      <w:r w:rsidR="00B650BA" w:rsidRPr="00D0273B">
        <w:rPr>
          <w:rFonts w:ascii="Arial" w:hAnsi="Arial" w:cs="Arial"/>
        </w:rPr>
        <w:t>limpeza</w:t>
      </w:r>
      <w:r w:rsidR="007367F7" w:rsidRPr="00D0273B">
        <w:rPr>
          <w:rFonts w:ascii="Arial" w:hAnsi="Arial" w:cs="Arial"/>
        </w:rPr>
        <w:t>, etc., que serão cobrados a parte através de medidores individuais ou através de estimativa de consumo elaborada por setor competente, à critério da Administração.</w:t>
      </w:r>
    </w:p>
    <w:p w14:paraId="02A0EED6" w14:textId="77777777" w:rsidR="00E131E8" w:rsidRDefault="00E131E8" w:rsidP="00E131E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como forma</w:t>
      </w:r>
      <w:r w:rsidRPr="009C2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9C26CB">
        <w:rPr>
          <w:rFonts w:ascii="Arial" w:hAnsi="Arial" w:cs="Arial"/>
        </w:rPr>
        <w:t>melhor aferi</w:t>
      </w:r>
      <w:r>
        <w:rPr>
          <w:rFonts w:ascii="Arial" w:hAnsi="Arial" w:cs="Arial"/>
        </w:rPr>
        <w:t>r</w:t>
      </w:r>
      <w:r w:rsidRPr="009C26CB">
        <w:rPr>
          <w:rFonts w:ascii="Arial" w:hAnsi="Arial" w:cs="Arial"/>
        </w:rPr>
        <w:t xml:space="preserve"> o consumo</w:t>
      </w:r>
      <w:r>
        <w:rPr>
          <w:rFonts w:ascii="Arial" w:hAnsi="Arial" w:cs="Arial"/>
        </w:rPr>
        <w:t xml:space="preserve"> individualizado</w:t>
      </w:r>
      <w:r w:rsidRPr="009C26CB">
        <w:rPr>
          <w:rFonts w:ascii="Arial" w:hAnsi="Arial" w:cs="Arial"/>
        </w:rPr>
        <w:t xml:space="preserve"> dos recursos disponíveis da UFCG, </w:t>
      </w:r>
      <w:r w:rsidRPr="00D24838">
        <w:rPr>
          <w:rFonts w:ascii="Arial" w:hAnsi="Arial" w:cs="Arial"/>
        </w:rPr>
        <w:t>optou-se por definir taxa para despesa com água, cujo o valor mensal do consumo corresponderá à taxa comercial mínima (até 10m³) para área pública, conforme tabela da</w:t>
      </w:r>
      <w:r>
        <w:rPr>
          <w:rFonts w:ascii="Arial" w:hAnsi="Arial" w:cs="Arial"/>
        </w:rPr>
        <w:t xml:space="preserve"> </w:t>
      </w:r>
      <w:r w:rsidRPr="00D24838">
        <w:rPr>
          <w:rFonts w:ascii="Arial" w:hAnsi="Arial" w:cs="Arial"/>
        </w:rPr>
        <w:t>CAGEPA, disponível em</w:t>
      </w:r>
      <w:r>
        <w:rPr>
          <w:rFonts w:ascii="Arial" w:hAnsi="Arial" w:cs="Arial"/>
        </w:rPr>
        <w:t xml:space="preserve"> </w:t>
      </w:r>
      <w:hyperlink r:id="rId10" w:history="1">
        <w:r w:rsidRPr="00D17DF1">
          <w:rPr>
            <w:rStyle w:val="Hyperlink"/>
            <w:rFonts w:ascii="Arial" w:hAnsi="Arial" w:cs="Arial"/>
          </w:rPr>
          <w:t>http://agenciavirtual.cagepa.pb.gov.br/gsan/exibirConsultarEstruturaTarifariaPortalCagepaAction.do</w:t>
        </w:r>
      </w:hyperlink>
      <w:r>
        <w:rPr>
          <w:rFonts w:ascii="Arial" w:hAnsi="Arial" w:cs="Arial"/>
        </w:rPr>
        <w:t xml:space="preserve">, que atualmente é de </w:t>
      </w:r>
      <w:r w:rsidRPr="00E26A1A">
        <w:rPr>
          <w:rFonts w:ascii="Arial" w:hAnsi="Arial" w:cs="Arial"/>
          <w:b/>
          <w:bCs/>
        </w:rPr>
        <w:t>R$ 76,83</w:t>
      </w:r>
      <w:r>
        <w:rPr>
          <w:rFonts w:ascii="Arial" w:hAnsi="Arial" w:cs="Arial"/>
        </w:rPr>
        <w:t xml:space="preserve"> (setenta e seis reais e oitenta e três centavos),</w:t>
      </w:r>
      <w:r w:rsidRPr="00D2483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taxa fixa para </w:t>
      </w:r>
      <w:r w:rsidRPr="00D24838">
        <w:rPr>
          <w:rFonts w:ascii="Arial" w:hAnsi="Arial" w:cs="Arial"/>
        </w:rPr>
        <w:t>coleta de resíduos</w:t>
      </w:r>
      <w:r>
        <w:rPr>
          <w:rFonts w:ascii="Arial" w:hAnsi="Arial" w:cs="Arial"/>
        </w:rPr>
        <w:t xml:space="preserve"> sólidos, no valor de </w:t>
      </w:r>
      <w:r w:rsidRPr="00E26A1A">
        <w:rPr>
          <w:rFonts w:ascii="Arial" w:hAnsi="Arial" w:cs="Arial"/>
          <w:b/>
          <w:bCs/>
        </w:rPr>
        <w:t>R$ 5,00</w:t>
      </w:r>
      <w:r>
        <w:rPr>
          <w:rFonts w:ascii="Arial" w:hAnsi="Arial" w:cs="Arial"/>
        </w:rPr>
        <w:t xml:space="preserve"> (cinco reais)</w:t>
      </w:r>
      <w:r w:rsidR="00033B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Pr="00C51A1B">
        <w:rPr>
          <w:rFonts w:ascii="Arial" w:hAnsi="Arial" w:cs="Arial"/>
          <w:b/>
          <w:bCs/>
        </w:rPr>
        <w:t>taxa variável pela medição estimada do consumo de energia</w:t>
      </w:r>
      <w:r w:rsidR="00C51A1B" w:rsidRPr="00C51A1B">
        <w:rPr>
          <w:rFonts w:ascii="Arial" w:hAnsi="Arial" w:cs="Arial"/>
          <w:b/>
          <w:bCs/>
        </w:rPr>
        <w:t xml:space="preserve"> elétrica</w:t>
      </w:r>
      <w:r w:rsidRPr="009C26CB">
        <w:rPr>
          <w:rFonts w:ascii="Arial" w:hAnsi="Arial" w:cs="Arial"/>
        </w:rPr>
        <w:t xml:space="preserve"> dos ambientes ora </w:t>
      </w:r>
      <w:r w:rsidRPr="000232DF">
        <w:rPr>
          <w:rFonts w:ascii="Arial" w:hAnsi="Arial" w:cs="Arial"/>
        </w:rPr>
        <w:t xml:space="preserve">destacados neste Estudo Preliminar. </w:t>
      </w:r>
      <w:r w:rsidR="0014039B">
        <w:rPr>
          <w:rFonts w:ascii="Arial" w:hAnsi="Arial" w:cs="Arial"/>
        </w:rPr>
        <w:t>Para isso</w:t>
      </w:r>
      <w:r w:rsidRPr="000232DF">
        <w:rPr>
          <w:rFonts w:ascii="Arial" w:hAnsi="Arial" w:cs="Arial"/>
        </w:rPr>
        <w:t>, a comissão de fiscalização da Universidade deverá aferir mensalmente os equipamentos elétricos</w:t>
      </w:r>
      <w:r>
        <w:rPr>
          <w:rFonts w:ascii="Arial" w:hAnsi="Arial" w:cs="Arial"/>
        </w:rPr>
        <w:t>, de acordo com a quantidade de quilowatt-hora consumida por equipamento, potência e tempo médio diário de uso desses equipamentos,</w:t>
      </w:r>
      <w:r w:rsidRPr="000232DF">
        <w:rPr>
          <w:rFonts w:ascii="Arial" w:hAnsi="Arial" w:cs="Arial"/>
        </w:rPr>
        <w:t xml:space="preserve"> utilizados em cada ambiente da concessão para que seja calculado o consumo </w:t>
      </w:r>
      <w:r>
        <w:rPr>
          <w:rFonts w:ascii="Arial" w:hAnsi="Arial" w:cs="Arial"/>
        </w:rPr>
        <w:t xml:space="preserve">individual </w:t>
      </w:r>
      <w:r w:rsidRPr="000232DF">
        <w:rPr>
          <w:rFonts w:ascii="Arial" w:hAnsi="Arial" w:cs="Arial"/>
        </w:rPr>
        <w:t xml:space="preserve">de cada área, conforme simulação de consumo disponível no site da Energisa </w:t>
      </w:r>
      <w:hyperlink r:id="rId11" w:history="1">
        <w:r w:rsidRPr="000232DF">
          <w:rPr>
            <w:rStyle w:val="Hyperlink"/>
            <w:rFonts w:ascii="Arial" w:hAnsi="Arial" w:cs="Arial"/>
          </w:rPr>
          <w:t>https://www.energisa.com.br/Paginas/simulador-de-consumo.aspx</w:t>
        </w:r>
      </w:hyperlink>
      <w:r w:rsidRPr="000232DF">
        <w:rPr>
          <w:rFonts w:ascii="Arial" w:hAnsi="Arial" w:cs="Arial"/>
        </w:rPr>
        <w:t>.</w:t>
      </w:r>
    </w:p>
    <w:p w14:paraId="72F73093" w14:textId="77777777" w:rsidR="00E131E8" w:rsidRDefault="00E131E8" w:rsidP="00E131E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calcular as despesas com serviço de limpeza dos banheiros masculino e feminino, a subprefeitura universitária deverá apresentar um quadro com os custos mensais que deverá ser rateado entre os cessionários, que serão responsáveis pela limpeza das áreas comuns que ficarem à frente da área concedida, a exemplo dos locais onde ficarão dispostas as mesas das lanchonetes</w:t>
      </w:r>
      <w:r w:rsidR="00211AF3">
        <w:rPr>
          <w:rFonts w:ascii="Arial" w:hAnsi="Arial" w:cs="Arial"/>
        </w:rPr>
        <w:t xml:space="preserve"> (itens 1 e 2) que serão responsabilidade das mesmas</w:t>
      </w:r>
      <w:r>
        <w:rPr>
          <w:rFonts w:ascii="Arial" w:hAnsi="Arial" w:cs="Arial"/>
        </w:rPr>
        <w:t xml:space="preserve">. </w:t>
      </w:r>
    </w:p>
    <w:p w14:paraId="100F7763" w14:textId="77777777" w:rsidR="00E131E8" w:rsidRDefault="00DB48B2" w:rsidP="00E131E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Ressalta-se que a</w:t>
      </w:r>
      <w:r w:rsidR="00E131E8">
        <w:rPr>
          <w:rFonts w:ascii="Arial" w:hAnsi="Arial" w:cs="Arial"/>
        </w:rPr>
        <w:t xml:space="preserve"> Subprefeitura do CFP/UFCG apresentará cálculo similar para o custo de serviço de vigilância, visto que o Centro de Vivência está localizado dentro do CFP e este dispõe de serviço de vigilância 24 horas por dia.</w:t>
      </w:r>
      <w:r>
        <w:rPr>
          <w:rFonts w:ascii="Arial" w:hAnsi="Arial" w:cs="Arial"/>
        </w:rPr>
        <w:t xml:space="preserve"> E também deverá ser apresentada planilha de custos com serviço de limpeza, visto a necessidade da manutenção dos banheiros.</w:t>
      </w:r>
    </w:p>
    <w:p w14:paraId="3C63BE72" w14:textId="77777777" w:rsidR="00496747" w:rsidRPr="009C26CB" w:rsidRDefault="00496747" w:rsidP="00E131E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Logo, o </w:t>
      </w:r>
      <w:r w:rsidR="00E11CDC">
        <w:rPr>
          <w:rFonts w:ascii="Arial" w:hAnsi="Arial" w:cs="Arial"/>
        </w:rPr>
        <w:t>Anexo II</w:t>
      </w:r>
      <w:r>
        <w:rPr>
          <w:rFonts w:ascii="Arial" w:hAnsi="Arial" w:cs="Arial"/>
        </w:rPr>
        <w:t xml:space="preserve"> </w:t>
      </w:r>
      <w:r w:rsidR="00E11CDC">
        <w:rPr>
          <w:rFonts w:ascii="Arial" w:hAnsi="Arial" w:cs="Arial"/>
        </w:rPr>
        <w:t xml:space="preserve">desse Estudo Preliminar apresenta um mapa de preços que </w:t>
      </w:r>
      <w:r>
        <w:rPr>
          <w:rFonts w:ascii="Arial" w:hAnsi="Arial" w:cs="Arial"/>
        </w:rPr>
        <w:t xml:space="preserve">demonstra uma estimativa </w:t>
      </w:r>
      <w:r w:rsidR="00E11CDC">
        <w:rPr>
          <w:rFonts w:ascii="Arial" w:hAnsi="Arial" w:cs="Arial"/>
        </w:rPr>
        <w:t>do que será cobrado</w:t>
      </w:r>
      <w:r>
        <w:rPr>
          <w:rFonts w:ascii="Arial" w:hAnsi="Arial" w:cs="Arial"/>
        </w:rPr>
        <w:t xml:space="preserve"> por cada área cedida para uso d</w:t>
      </w:r>
      <w:r w:rsidR="00E11CD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espaço público</w:t>
      </w:r>
      <w:r w:rsidR="002E7990">
        <w:rPr>
          <w:rFonts w:ascii="Arial" w:hAnsi="Arial" w:cs="Arial"/>
        </w:rPr>
        <w:t xml:space="preserve"> do CFP/UFCG</w:t>
      </w:r>
      <w:r>
        <w:rPr>
          <w:rFonts w:ascii="Arial" w:hAnsi="Arial" w:cs="Arial"/>
        </w:rPr>
        <w:t>.</w:t>
      </w:r>
      <w:r w:rsidR="00726C78">
        <w:rPr>
          <w:rFonts w:ascii="Arial" w:hAnsi="Arial" w:cs="Arial"/>
        </w:rPr>
        <w:t xml:space="preserve"> </w:t>
      </w:r>
    </w:p>
    <w:p w14:paraId="598DFF11" w14:textId="77777777" w:rsidR="00575E33" w:rsidRDefault="00DB48B2" w:rsidP="00431D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Por fim, a</w:t>
      </w:r>
      <w:r w:rsidR="00575E33" w:rsidRPr="009C26CB">
        <w:rPr>
          <w:rFonts w:ascii="Arial" w:hAnsi="Arial" w:cs="Arial"/>
        </w:rPr>
        <w:t xml:space="preserve"> remuneração pelo uso do imóvel será reajustada de acordo com o IGP-M ou por outro índice que vier substituí-lo, a cada 12 (doze) meses, a contar da data da assinatura do Termo de Cessão de Uso.</w:t>
      </w:r>
    </w:p>
    <w:p w14:paraId="377F1F58" w14:textId="77777777" w:rsidR="00A4270E" w:rsidRPr="009C26CB" w:rsidRDefault="00A4270E" w:rsidP="00431D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Todas as memórias de cálculos</w:t>
      </w:r>
      <w:r w:rsidR="00EB681A">
        <w:rPr>
          <w:rFonts w:ascii="Arial" w:hAnsi="Arial" w:cs="Arial"/>
        </w:rPr>
        <w:t>, bem como os documentos que lhe dão suporte, que foram</w:t>
      </w:r>
      <w:r>
        <w:rPr>
          <w:rFonts w:ascii="Arial" w:hAnsi="Arial" w:cs="Arial"/>
        </w:rPr>
        <w:t xml:space="preserve"> utilizad</w:t>
      </w:r>
      <w:r w:rsidR="00EB681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s </w:t>
      </w:r>
      <w:r w:rsidR="00EB681A">
        <w:rPr>
          <w:rFonts w:ascii="Arial" w:hAnsi="Arial" w:cs="Arial"/>
        </w:rPr>
        <w:t>par</w:t>
      </w:r>
      <w:r>
        <w:rPr>
          <w:rFonts w:ascii="Arial" w:hAnsi="Arial" w:cs="Arial"/>
        </w:rPr>
        <w:t xml:space="preserve">a embasar a formulação dos preços </w:t>
      </w:r>
      <w:r w:rsidR="00EB681A">
        <w:rPr>
          <w:rFonts w:ascii="Arial" w:hAnsi="Arial" w:cs="Arial"/>
        </w:rPr>
        <w:t xml:space="preserve">dessa concessão, onerosa, de uso de espaço público </w:t>
      </w:r>
      <w:r>
        <w:rPr>
          <w:rFonts w:ascii="Arial" w:hAnsi="Arial" w:cs="Arial"/>
        </w:rPr>
        <w:t>encontram-se anexas a este Estudo Preliminar.</w:t>
      </w:r>
    </w:p>
    <w:p w14:paraId="22E24997" w14:textId="77777777" w:rsidR="00575E33" w:rsidRPr="009C26CB" w:rsidRDefault="00575E33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E2DD86E" w14:textId="77777777" w:rsidR="00A07632" w:rsidRPr="009C26CB" w:rsidRDefault="00A07632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2" w:name="_Toc16502291"/>
      <w:r w:rsidRPr="009C26CB">
        <w:rPr>
          <w:rStyle w:val="Forte"/>
          <w:rFonts w:ascii="Arial" w:hAnsi="Arial" w:cs="Arial"/>
          <w:sz w:val="22"/>
          <w:szCs w:val="22"/>
        </w:rPr>
        <w:t>13. DA JUSTIFICATIVA PARA O PARCELAMENTO OU NÃO DA SOLUÇÃO</w:t>
      </w:r>
      <w:bookmarkEnd w:id="22"/>
    </w:p>
    <w:p w14:paraId="1FD4E51B" w14:textId="77777777" w:rsidR="00A07632" w:rsidRPr="009C26CB" w:rsidRDefault="00A07632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565FAED" w14:textId="77777777" w:rsidR="00A07632" w:rsidRPr="009C26CB" w:rsidRDefault="00A07632" w:rsidP="00431D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 xml:space="preserve">Conforme art. 23 da Lei </w:t>
      </w:r>
      <w:r w:rsidR="00B124DC">
        <w:rPr>
          <w:rFonts w:ascii="Arial" w:hAnsi="Arial" w:cs="Arial"/>
        </w:rPr>
        <w:t xml:space="preserve">n.º </w:t>
      </w:r>
      <w:r w:rsidRPr="009C26CB">
        <w:rPr>
          <w:rFonts w:ascii="Arial" w:hAnsi="Arial" w:cs="Arial"/>
        </w:rPr>
        <w:t>8</w:t>
      </w:r>
      <w:r w:rsidR="00B124DC">
        <w:rPr>
          <w:rFonts w:ascii="Arial" w:hAnsi="Arial" w:cs="Arial"/>
        </w:rPr>
        <w:t>.</w:t>
      </w:r>
      <w:r w:rsidRPr="009C26CB">
        <w:rPr>
          <w:rFonts w:ascii="Arial" w:hAnsi="Arial" w:cs="Arial"/>
        </w:rPr>
        <w:t>666/93, a Administração Pública tem a obrigatoriedade em promover o parcelamento do objeto, quando houver viabilidade técnica e econômica para tanto. Dentro desse entendimento e com o intuito de ampliar a competitividade e possibilitar a economia de escala, com o melhor aproveitamento dos recursos disponíveis, considera-se oportuno o parcelamento do objeto do presente estudo, isto é, do procedimento licitatório destinado à seleção de pessoas físicas ou jurídicas para exploração comercial dos serviços de lanchonete, livraria e copiadora mediante cessão administrativa de uso, oneroso, de espaços físicos pertencentes à UFCG. Mais especificamente, recomenda-se adotar a licitação por itens, de forma que cada item corresponda a um único espaço físico, conforme numeração correspondente à “Lista de Imóveis a serem Outorgados”.</w:t>
      </w:r>
    </w:p>
    <w:p w14:paraId="74581FD3" w14:textId="77777777" w:rsidR="00575E33" w:rsidRPr="009C26CB" w:rsidRDefault="00A07632" w:rsidP="00431D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Quanto à viabilidade técnica, o referido parcelamento permitirá que cada concorrente à</w:t>
      </w:r>
      <w:r w:rsidR="00431D11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outorga opte pelo espaço físico e pela natureza de uso (lanchonete ou copiadora) que melhor se adeque a sua área e escala de atuação, a fim de oferecer prestação de serviço adequado ao público. Quanto à viabilidade econômica, o parcelamento do objeto implicará na ampliação sensível do número de licitantes aptos a prestar parte dos serviços demandados, a fim de assegurar uma ampla concorrência pública.</w:t>
      </w:r>
      <w:r w:rsidR="00AD4872" w:rsidRPr="00AD4872">
        <w:rPr>
          <w:rFonts w:ascii="Arial" w:hAnsi="Arial" w:cs="Arial"/>
          <w:color w:val="FF0000"/>
        </w:rPr>
        <w:t xml:space="preserve"> </w:t>
      </w:r>
      <w:r w:rsidR="00AD4872" w:rsidRPr="008F5F06">
        <w:rPr>
          <w:rFonts w:ascii="Arial" w:hAnsi="Arial" w:cs="Arial"/>
        </w:rPr>
        <w:t>Logo, não será aceito por parte da Administração que uma mesma empresa dê o lance em mais de um item</w:t>
      </w:r>
      <w:r w:rsidR="00C03504" w:rsidRPr="008F5F06">
        <w:rPr>
          <w:rFonts w:ascii="Arial" w:hAnsi="Arial" w:cs="Arial"/>
        </w:rPr>
        <w:t xml:space="preserve">, visto que um dos objetivos dessa cessão de espaço público é a concorrência entre os </w:t>
      </w:r>
      <w:r w:rsidR="008F5F06" w:rsidRPr="008F5F06">
        <w:rPr>
          <w:rFonts w:ascii="Arial" w:hAnsi="Arial" w:cs="Arial"/>
        </w:rPr>
        <w:t>licitantes</w:t>
      </w:r>
      <w:r w:rsidR="00AD4872" w:rsidRPr="008F5F06">
        <w:rPr>
          <w:rFonts w:ascii="Arial" w:hAnsi="Arial" w:cs="Arial"/>
        </w:rPr>
        <w:t>.</w:t>
      </w:r>
    </w:p>
    <w:p w14:paraId="73C9D7A9" w14:textId="77777777" w:rsidR="00A07632" w:rsidRPr="009C26CB" w:rsidRDefault="00A07632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16371E5" w14:textId="77777777" w:rsidR="00A07632" w:rsidRPr="009C26CB" w:rsidRDefault="00A07632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7F152FA3" w14:textId="77777777" w:rsidR="00A07632" w:rsidRPr="009C26CB" w:rsidRDefault="00A07632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3" w:name="_Toc16502292"/>
      <w:r w:rsidRPr="009C26CB">
        <w:rPr>
          <w:rStyle w:val="Forte"/>
          <w:rFonts w:ascii="Arial" w:hAnsi="Arial" w:cs="Arial"/>
          <w:sz w:val="22"/>
          <w:szCs w:val="22"/>
        </w:rPr>
        <w:t>14. DEMONSTRATIVO DOS RESULTADOS PRETENDIDOS EM TERMOS DE ECONOMICIDADE E DE MELHOR APROVEITAMENTO DOS RECURSOS HUMANOS, MATERIAIS OU FINANCEIROS DISPONÍVEIS</w:t>
      </w:r>
      <w:bookmarkEnd w:id="23"/>
    </w:p>
    <w:p w14:paraId="6AD16B0F" w14:textId="77777777" w:rsidR="00A07632" w:rsidRPr="009C26CB" w:rsidRDefault="00A07632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F051F8C" w14:textId="77777777" w:rsidR="00A07632" w:rsidRPr="009C26CB" w:rsidRDefault="00A07632" w:rsidP="009C26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Os resultados pretendidos com a concorrência pública destinada à seleção de concessionárias para exploração comercial dos serviços de lanchonete, livraria e copiadora serão em termos de economicidade, eficácia, eficiência e melhor aproveitamento dos recursos humanos, materiais e financeiros da instituição.</w:t>
      </w:r>
    </w:p>
    <w:p w14:paraId="02983CDE" w14:textId="77777777" w:rsidR="00A07632" w:rsidRPr="009C26CB" w:rsidRDefault="00A07632" w:rsidP="00782B5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lastRenderedPageBreak/>
        <w:t>Quanto à economicidade, isto é, à relação entre custo e benefício a ser observada na</w:t>
      </w:r>
      <w:r w:rsidR="00782B51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atividade pública, pretende-se ofertar serviços de lanchonete, livraria e copiadora de forma satisfatória à comunidade acadêmica e por um preço acessível. Quanto à eficácia, busca-se delimitar de forma mais precisa a oferta desses serviços e a utilização dos espaços físicos utilizados para esses fins. Quanto à eficiência, almeja-se melhorar a qualidade desses serviços sem, no entanto, ampliar a quantidade de espaços físicos outorgados. Quanto ao melhor aproveitamento dos recursos humanos, materiais e financeiros da instituição, pretende-se melhorar a gestão dos espaços físicos da UFCG outorgados a terceiros, o que se estende a estabelecer: (1) parâmetros precisos a serem adotados pelos servidores que fiscalizarão a prestação desses serviços, (2) recomendações para assegurar a manutenção dos espaços físicos por terceiros e (3) procedimentos para controlar, de forma atualizada, os recursos financeiros gerados pela outorga.</w:t>
      </w:r>
      <w:bookmarkStart w:id="24" w:name="_GoBack"/>
      <w:bookmarkEnd w:id="24"/>
    </w:p>
    <w:p w14:paraId="2563BFA1" w14:textId="77777777" w:rsidR="0080121B" w:rsidRPr="009C26CB" w:rsidRDefault="0080121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EBB590E" w14:textId="77777777" w:rsidR="0080121B" w:rsidRPr="009C26CB" w:rsidRDefault="0080121B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5" w:name="_Toc16502293"/>
      <w:r w:rsidRPr="009C26CB">
        <w:rPr>
          <w:rStyle w:val="Forte"/>
          <w:rFonts w:ascii="Arial" w:hAnsi="Arial" w:cs="Arial"/>
          <w:sz w:val="22"/>
          <w:szCs w:val="22"/>
        </w:rPr>
        <w:t>15. DA VIABILIDADE DA CONTRATAÇÃO</w:t>
      </w:r>
      <w:bookmarkEnd w:id="25"/>
    </w:p>
    <w:p w14:paraId="74546F8F" w14:textId="77777777" w:rsidR="0080121B" w:rsidRPr="009C26CB" w:rsidRDefault="0080121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6648BC5B" w14:textId="77777777" w:rsidR="0080121B" w:rsidRPr="009C26CB" w:rsidRDefault="0080121B" w:rsidP="009C26C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9C26CB">
        <w:rPr>
          <w:rFonts w:ascii="Arial" w:hAnsi="Arial" w:cs="Arial"/>
        </w:rPr>
        <w:t>A contratação de serviços de apoio, como os de copiadoras, de lanchonetes</w:t>
      </w:r>
      <w:r w:rsidR="00B73B43">
        <w:rPr>
          <w:rFonts w:ascii="Arial" w:hAnsi="Arial" w:cs="Arial"/>
        </w:rPr>
        <w:t>, de livraria,</w:t>
      </w:r>
      <w:r w:rsidRPr="009C26CB">
        <w:rPr>
          <w:rFonts w:ascii="Arial" w:hAnsi="Arial" w:cs="Arial"/>
        </w:rPr>
        <w:t xml:space="preserve"> etc</w:t>
      </w:r>
      <w:r w:rsidR="009C26CB">
        <w:rPr>
          <w:rFonts w:ascii="Arial" w:hAnsi="Arial" w:cs="Arial"/>
        </w:rPr>
        <w:t>.</w:t>
      </w:r>
      <w:r w:rsidRPr="009C26CB">
        <w:rPr>
          <w:rFonts w:ascii="Arial" w:hAnsi="Arial" w:cs="Arial"/>
        </w:rPr>
        <w:t xml:space="preserve"> são</w:t>
      </w:r>
      <w:r w:rsidR="009C26CB">
        <w:rPr>
          <w:rFonts w:ascii="Arial" w:hAnsi="Arial" w:cs="Arial"/>
        </w:rPr>
        <w:t xml:space="preserve"> </w:t>
      </w:r>
      <w:r w:rsidRPr="009C26CB">
        <w:rPr>
          <w:rFonts w:ascii="Arial" w:hAnsi="Arial" w:cs="Arial"/>
        </w:rPr>
        <w:t>fundamentais para os estudantes e servidores: docentes e técnicos administrativos. Por isso, esses serviços são indispensáveis ao cotidiano da vida acadêmica. Deste modo, considerando o § 1º do art. 24 inciso XII da IN 05/2017, DECLARAMOS A VIABILIDADE do procedimento de contratação a partir de procedimento licitatório a fim de selecionar pessoas físicas ou jurídicas especializadas em disponibilização desses serviços de apoio, embasados na legislação correlata vigente. Vale ressaltar que a presente declaração de viabilidade conjuga a aplicação dos princípios da razoabilidade, economicidade, eficácia e eficiência.</w:t>
      </w:r>
    </w:p>
    <w:p w14:paraId="0F6ECF32" w14:textId="77777777" w:rsidR="0080121B" w:rsidRDefault="0080121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290F665D" w14:textId="77777777" w:rsidR="006554CC" w:rsidRPr="009C26CB" w:rsidRDefault="006554CC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4ED6D646" w14:textId="77777777" w:rsidR="0080121B" w:rsidRPr="009C26CB" w:rsidRDefault="0080121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22E72920" w14:textId="77777777" w:rsidR="0080121B" w:rsidRPr="009C26CB" w:rsidRDefault="0080121B" w:rsidP="009C26CB">
      <w:pPr>
        <w:pStyle w:val="Ttulo1"/>
        <w:spacing w:before="0" w:line="360" w:lineRule="auto"/>
        <w:jc w:val="center"/>
        <w:rPr>
          <w:rStyle w:val="Forte"/>
          <w:rFonts w:ascii="Arial" w:hAnsi="Arial" w:cs="Arial"/>
          <w:sz w:val="22"/>
          <w:szCs w:val="22"/>
        </w:rPr>
      </w:pPr>
      <w:bookmarkStart w:id="26" w:name="_Toc16502294"/>
      <w:r w:rsidRPr="009C26CB">
        <w:rPr>
          <w:rStyle w:val="Forte"/>
          <w:rFonts w:ascii="Arial" w:hAnsi="Arial" w:cs="Arial"/>
          <w:sz w:val="22"/>
          <w:szCs w:val="22"/>
        </w:rPr>
        <w:t>ANEXOS</w:t>
      </w:r>
      <w:bookmarkEnd w:id="26"/>
    </w:p>
    <w:p w14:paraId="19218778" w14:textId="77777777" w:rsidR="0080121B" w:rsidRPr="009C26CB" w:rsidRDefault="0080121B" w:rsidP="009C26C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14:paraId="3656CE14" w14:textId="77777777" w:rsidR="0080121B" w:rsidRPr="009C26CB" w:rsidRDefault="0080121B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7" w:name="_Toc16502295"/>
      <w:r w:rsidRPr="009C26CB">
        <w:rPr>
          <w:rStyle w:val="Forte"/>
          <w:rFonts w:ascii="Arial" w:hAnsi="Arial" w:cs="Arial"/>
          <w:sz w:val="22"/>
          <w:szCs w:val="22"/>
        </w:rPr>
        <w:t>Anexo I – Planta Baixa dos Espaços Físicos</w:t>
      </w:r>
      <w:bookmarkEnd w:id="27"/>
    </w:p>
    <w:p w14:paraId="3B2C93AE" w14:textId="77777777" w:rsidR="0080121B" w:rsidRPr="009C26CB" w:rsidRDefault="0080121B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8" w:name="_Toc16502296"/>
      <w:r w:rsidRPr="009C26CB">
        <w:rPr>
          <w:rStyle w:val="Forte"/>
          <w:rFonts w:ascii="Arial" w:hAnsi="Arial" w:cs="Arial"/>
          <w:sz w:val="22"/>
          <w:szCs w:val="22"/>
        </w:rPr>
        <w:t>Anexo II – Mapa de Preços para Concessão de Espaço Físico</w:t>
      </w:r>
      <w:bookmarkEnd w:id="28"/>
    </w:p>
    <w:p w14:paraId="382A5FD1" w14:textId="77777777" w:rsidR="0080121B" w:rsidRPr="009C26CB" w:rsidRDefault="0080121B" w:rsidP="009C26CB">
      <w:pPr>
        <w:pStyle w:val="Ttulo1"/>
        <w:spacing w:before="0" w:line="360" w:lineRule="auto"/>
        <w:jc w:val="both"/>
        <w:rPr>
          <w:rStyle w:val="Forte"/>
          <w:rFonts w:ascii="Arial" w:hAnsi="Arial" w:cs="Arial"/>
          <w:sz w:val="22"/>
          <w:szCs w:val="22"/>
        </w:rPr>
      </w:pPr>
      <w:bookmarkStart w:id="29" w:name="_Toc16502297"/>
      <w:r w:rsidRPr="009C26CB">
        <w:rPr>
          <w:rStyle w:val="Forte"/>
          <w:rFonts w:ascii="Arial" w:hAnsi="Arial" w:cs="Arial"/>
          <w:sz w:val="22"/>
          <w:szCs w:val="22"/>
        </w:rPr>
        <w:t>Anexo III – Pesquisa de Preços (R$/m2)</w:t>
      </w:r>
      <w:bookmarkEnd w:id="29"/>
    </w:p>
    <w:sectPr w:rsidR="0080121B" w:rsidRPr="009C26CB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3F372" w14:textId="77777777" w:rsidR="001A2FA2" w:rsidRDefault="001A2FA2" w:rsidP="00A22132">
      <w:pPr>
        <w:spacing w:after="0" w:line="240" w:lineRule="auto"/>
      </w:pPr>
      <w:r>
        <w:separator/>
      </w:r>
    </w:p>
  </w:endnote>
  <w:endnote w:type="continuationSeparator" w:id="0">
    <w:p w14:paraId="06A68135" w14:textId="77777777" w:rsidR="001A2FA2" w:rsidRDefault="001A2FA2" w:rsidP="00A2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959266"/>
      <w:docPartObj>
        <w:docPartGallery w:val="Page Numbers (Bottom of Page)"/>
        <w:docPartUnique/>
      </w:docPartObj>
    </w:sdtPr>
    <w:sdtEndPr/>
    <w:sdtContent>
      <w:p w14:paraId="4BF88391" w14:textId="77777777" w:rsidR="003B2BF8" w:rsidRDefault="003B2BF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DC1F28" w14:textId="77777777" w:rsidR="003B2BF8" w:rsidRDefault="003B2B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AAFA" w14:textId="77777777" w:rsidR="001A2FA2" w:rsidRDefault="001A2FA2" w:rsidP="00A22132">
      <w:pPr>
        <w:spacing w:after="0" w:line="240" w:lineRule="auto"/>
      </w:pPr>
      <w:r>
        <w:separator/>
      </w:r>
    </w:p>
  </w:footnote>
  <w:footnote w:type="continuationSeparator" w:id="0">
    <w:p w14:paraId="609DA078" w14:textId="77777777" w:rsidR="001A2FA2" w:rsidRDefault="001A2FA2" w:rsidP="00A22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45065"/>
    <w:multiLevelType w:val="hybridMultilevel"/>
    <w:tmpl w:val="D4F0891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C148D"/>
    <w:multiLevelType w:val="multilevel"/>
    <w:tmpl w:val="32622B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D2"/>
    <w:rsid w:val="000131C9"/>
    <w:rsid w:val="00015418"/>
    <w:rsid w:val="000232DF"/>
    <w:rsid w:val="00033B9A"/>
    <w:rsid w:val="00036ECD"/>
    <w:rsid w:val="000521A4"/>
    <w:rsid w:val="00083BF6"/>
    <w:rsid w:val="00094D11"/>
    <w:rsid w:val="000A3AD5"/>
    <w:rsid w:val="000A4DAD"/>
    <w:rsid w:val="000B128B"/>
    <w:rsid w:val="000B426C"/>
    <w:rsid w:val="000B54EB"/>
    <w:rsid w:val="000B7228"/>
    <w:rsid w:val="000C06A3"/>
    <w:rsid w:val="000C4D6D"/>
    <w:rsid w:val="000E2A63"/>
    <w:rsid w:val="00135DFD"/>
    <w:rsid w:val="0014039B"/>
    <w:rsid w:val="0014354C"/>
    <w:rsid w:val="0015435F"/>
    <w:rsid w:val="00156351"/>
    <w:rsid w:val="00184B7F"/>
    <w:rsid w:val="00185320"/>
    <w:rsid w:val="00192823"/>
    <w:rsid w:val="001A2FA2"/>
    <w:rsid w:val="001B51E4"/>
    <w:rsid w:val="001C6D12"/>
    <w:rsid w:val="001D5E17"/>
    <w:rsid w:val="001E1153"/>
    <w:rsid w:val="00201AC1"/>
    <w:rsid w:val="002040AE"/>
    <w:rsid w:val="00207B01"/>
    <w:rsid w:val="00211AF3"/>
    <w:rsid w:val="00214E83"/>
    <w:rsid w:val="00227E8A"/>
    <w:rsid w:val="00240A60"/>
    <w:rsid w:val="002430D1"/>
    <w:rsid w:val="0026665A"/>
    <w:rsid w:val="002721A1"/>
    <w:rsid w:val="002B2DE1"/>
    <w:rsid w:val="002B31D9"/>
    <w:rsid w:val="002C6D70"/>
    <w:rsid w:val="002E3BAA"/>
    <w:rsid w:val="002E7990"/>
    <w:rsid w:val="002F09BA"/>
    <w:rsid w:val="00312855"/>
    <w:rsid w:val="003262A2"/>
    <w:rsid w:val="00341A9E"/>
    <w:rsid w:val="0034591A"/>
    <w:rsid w:val="00377119"/>
    <w:rsid w:val="003B263C"/>
    <w:rsid w:val="003B2BF8"/>
    <w:rsid w:val="003F0E34"/>
    <w:rsid w:val="00400429"/>
    <w:rsid w:val="004030DB"/>
    <w:rsid w:val="004055C9"/>
    <w:rsid w:val="004075AE"/>
    <w:rsid w:val="004221A6"/>
    <w:rsid w:val="00431D11"/>
    <w:rsid w:val="00477F48"/>
    <w:rsid w:val="00483EB9"/>
    <w:rsid w:val="00493D3C"/>
    <w:rsid w:val="00496747"/>
    <w:rsid w:val="004B60A1"/>
    <w:rsid w:val="004D3A53"/>
    <w:rsid w:val="004E0F3A"/>
    <w:rsid w:val="004F0581"/>
    <w:rsid w:val="00500433"/>
    <w:rsid w:val="00504EEA"/>
    <w:rsid w:val="00516F80"/>
    <w:rsid w:val="005316CC"/>
    <w:rsid w:val="005370A6"/>
    <w:rsid w:val="005752F7"/>
    <w:rsid w:val="00575E33"/>
    <w:rsid w:val="00584711"/>
    <w:rsid w:val="0058786E"/>
    <w:rsid w:val="0059035D"/>
    <w:rsid w:val="005C03DF"/>
    <w:rsid w:val="005C619C"/>
    <w:rsid w:val="005F2601"/>
    <w:rsid w:val="006239C3"/>
    <w:rsid w:val="006248E0"/>
    <w:rsid w:val="00626B47"/>
    <w:rsid w:val="00653012"/>
    <w:rsid w:val="006554CC"/>
    <w:rsid w:val="00657266"/>
    <w:rsid w:val="00662924"/>
    <w:rsid w:val="006670BC"/>
    <w:rsid w:val="006801AC"/>
    <w:rsid w:val="00681E84"/>
    <w:rsid w:val="00690985"/>
    <w:rsid w:val="006A4E3C"/>
    <w:rsid w:val="006B09D8"/>
    <w:rsid w:val="006B298C"/>
    <w:rsid w:val="006B41C9"/>
    <w:rsid w:val="006C1A5E"/>
    <w:rsid w:val="006E5120"/>
    <w:rsid w:val="006F7958"/>
    <w:rsid w:val="0071647D"/>
    <w:rsid w:val="00716A7B"/>
    <w:rsid w:val="007201D1"/>
    <w:rsid w:val="00725373"/>
    <w:rsid w:val="00726C78"/>
    <w:rsid w:val="0072739E"/>
    <w:rsid w:val="0073241C"/>
    <w:rsid w:val="007367F7"/>
    <w:rsid w:val="007621DD"/>
    <w:rsid w:val="00763D99"/>
    <w:rsid w:val="0076541B"/>
    <w:rsid w:val="007675B4"/>
    <w:rsid w:val="00771B2A"/>
    <w:rsid w:val="00782B51"/>
    <w:rsid w:val="00794A55"/>
    <w:rsid w:val="007A4DE7"/>
    <w:rsid w:val="007C4FAE"/>
    <w:rsid w:val="007D2162"/>
    <w:rsid w:val="007F17E6"/>
    <w:rsid w:val="0080121B"/>
    <w:rsid w:val="008377E6"/>
    <w:rsid w:val="00842B08"/>
    <w:rsid w:val="008516A1"/>
    <w:rsid w:val="00864674"/>
    <w:rsid w:val="00865325"/>
    <w:rsid w:val="0087079A"/>
    <w:rsid w:val="00886C6F"/>
    <w:rsid w:val="00890062"/>
    <w:rsid w:val="00896020"/>
    <w:rsid w:val="008B6A7B"/>
    <w:rsid w:val="008C3CCD"/>
    <w:rsid w:val="008D7F31"/>
    <w:rsid w:val="008E2E46"/>
    <w:rsid w:val="008E45C4"/>
    <w:rsid w:val="008F39CE"/>
    <w:rsid w:val="008F5F06"/>
    <w:rsid w:val="00915DE5"/>
    <w:rsid w:val="009204D5"/>
    <w:rsid w:val="009249A1"/>
    <w:rsid w:val="00931AE4"/>
    <w:rsid w:val="0096041F"/>
    <w:rsid w:val="009625C9"/>
    <w:rsid w:val="00965FBE"/>
    <w:rsid w:val="00974BFA"/>
    <w:rsid w:val="009755B7"/>
    <w:rsid w:val="00976022"/>
    <w:rsid w:val="00976D8B"/>
    <w:rsid w:val="00977A0D"/>
    <w:rsid w:val="00982353"/>
    <w:rsid w:val="0099065D"/>
    <w:rsid w:val="009A355B"/>
    <w:rsid w:val="009B5A32"/>
    <w:rsid w:val="009C26CB"/>
    <w:rsid w:val="00A05063"/>
    <w:rsid w:val="00A07632"/>
    <w:rsid w:val="00A15CD2"/>
    <w:rsid w:val="00A200D1"/>
    <w:rsid w:val="00A22132"/>
    <w:rsid w:val="00A2323D"/>
    <w:rsid w:val="00A26B50"/>
    <w:rsid w:val="00A4270E"/>
    <w:rsid w:val="00A4425B"/>
    <w:rsid w:val="00A8384E"/>
    <w:rsid w:val="00A86483"/>
    <w:rsid w:val="00A87A17"/>
    <w:rsid w:val="00A9002B"/>
    <w:rsid w:val="00AA7BE0"/>
    <w:rsid w:val="00AB52E0"/>
    <w:rsid w:val="00AC01BB"/>
    <w:rsid w:val="00AD47B3"/>
    <w:rsid w:val="00AD4872"/>
    <w:rsid w:val="00AD6F2A"/>
    <w:rsid w:val="00B0243D"/>
    <w:rsid w:val="00B124DC"/>
    <w:rsid w:val="00B141D8"/>
    <w:rsid w:val="00B15BD6"/>
    <w:rsid w:val="00B1707F"/>
    <w:rsid w:val="00B245D6"/>
    <w:rsid w:val="00B26467"/>
    <w:rsid w:val="00B30AF9"/>
    <w:rsid w:val="00B31862"/>
    <w:rsid w:val="00B322B3"/>
    <w:rsid w:val="00B4695A"/>
    <w:rsid w:val="00B527E5"/>
    <w:rsid w:val="00B650BA"/>
    <w:rsid w:val="00B73B43"/>
    <w:rsid w:val="00BD613E"/>
    <w:rsid w:val="00BD72EE"/>
    <w:rsid w:val="00C00ED3"/>
    <w:rsid w:val="00C03504"/>
    <w:rsid w:val="00C22C5A"/>
    <w:rsid w:val="00C354A2"/>
    <w:rsid w:val="00C419F8"/>
    <w:rsid w:val="00C51A1B"/>
    <w:rsid w:val="00C71AA5"/>
    <w:rsid w:val="00C73AF0"/>
    <w:rsid w:val="00C855DF"/>
    <w:rsid w:val="00C862D2"/>
    <w:rsid w:val="00CA0592"/>
    <w:rsid w:val="00CA4DD7"/>
    <w:rsid w:val="00CA631A"/>
    <w:rsid w:val="00CB10C7"/>
    <w:rsid w:val="00CD2102"/>
    <w:rsid w:val="00CD6BBB"/>
    <w:rsid w:val="00CE3E6B"/>
    <w:rsid w:val="00CE5863"/>
    <w:rsid w:val="00D0273B"/>
    <w:rsid w:val="00D24838"/>
    <w:rsid w:val="00D25C4F"/>
    <w:rsid w:val="00D2675A"/>
    <w:rsid w:val="00D379FA"/>
    <w:rsid w:val="00D52B93"/>
    <w:rsid w:val="00D72D4B"/>
    <w:rsid w:val="00D92069"/>
    <w:rsid w:val="00DA5DAB"/>
    <w:rsid w:val="00DB48B2"/>
    <w:rsid w:val="00DC6EFE"/>
    <w:rsid w:val="00DE0C96"/>
    <w:rsid w:val="00DE3D4F"/>
    <w:rsid w:val="00DE517A"/>
    <w:rsid w:val="00DE63BF"/>
    <w:rsid w:val="00E11CDC"/>
    <w:rsid w:val="00E131E8"/>
    <w:rsid w:val="00E234AC"/>
    <w:rsid w:val="00E26A1A"/>
    <w:rsid w:val="00E62ACB"/>
    <w:rsid w:val="00E728E1"/>
    <w:rsid w:val="00E82AC3"/>
    <w:rsid w:val="00E9523A"/>
    <w:rsid w:val="00EB681A"/>
    <w:rsid w:val="00EC3080"/>
    <w:rsid w:val="00EC4AB4"/>
    <w:rsid w:val="00EC77E3"/>
    <w:rsid w:val="00ED48D3"/>
    <w:rsid w:val="00EE15DC"/>
    <w:rsid w:val="00F015AF"/>
    <w:rsid w:val="00F060A7"/>
    <w:rsid w:val="00F302A4"/>
    <w:rsid w:val="00F56699"/>
    <w:rsid w:val="00F702C7"/>
    <w:rsid w:val="00F75D4B"/>
    <w:rsid w:val="00F83A67"/>
    <w:rsid w:val="00F97C1C"/>
    <w:rsid w:val="00FA2FCF"/>
    <w:rsid w:val="00FA5C1C"/>
    <w:rsid w:val="00FB2B55"/>
    <w:rsid w:val="00FE06D5"/>
    <w:rsid w:val="00FF2163"/>
    <w:rsid w:val="00FF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2193"/>
  <w15:chartTrackingRefBased/>
  <w15:docId w15:val="{C523BD2B-02BD-4AC8-BF83-761D157B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62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14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A2FCF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662924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6629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662924"/>
    <w:pPr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62924"/>
    <w:pPr>
      <w:spacing w:after="100"/>
    </w:pPr>
  </w:style>
  <w:style w:type="character" w:styleId="Hyperlink">
    <w:name w:val="Hyperlink"/>
    <w:basedOn w:val="Fontepargpadro"/>
    <w:uiPriority w:val="99"/>
    <w:unhideWhenUsed/>
    <w:rsid w:val="00662924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A22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2132"/>
  </w:style>
  <w:style w:type="paragraph" w:styleId="Rodap">
    <w:name w:val="footer"/>
    <w:basedOn w:val="Normal"/>
    <w:link w:val="RodapChar"/>
    <w:uiPriority w:val="99"/>
    <w:unhideWhenUsed/>
    <w:rsid w:val="00A22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2132"/>
  </w:style>
  <w:style w:type="paragraph" w:styleId="NormalWeb">
    <w:name w:val="Normal (Web)"/>
    <w:basedOn w:val="Normal"/>
    <w:uiPriority w:val="99"/>
    <w:unhideWhenUsed/>
    <w:rsid w:val="0018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E13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isa.com.br/Paginas/simulador-de-consumo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genciavirtual.cagepa.pb.gov.br/gsan/exibirConsultarEstruturaTarifariaPortalCagepaAction.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ergisa.com.br/Paginas/simulador-de-consumo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24695-F91F-4AD3-A54C-1611FB06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32</Pages>
  <Words>11544</Words>
  <Characters>62338</Characters>
  <Application>Microsoft Office Word</Application>
  <DocSecurity>0</DocSecurity>
  <Lines>519</Lines>
  <Paragraphs>147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227</cp:revision>
  <cp:lastPrinted>2019-08-13T19:38:00Z</cp:lastPrinted>
  <dcterms:created xsi:type="dcterms:W3CDTF">2019-07-30T12:55:00Z</dcterms:created>
  <dcterms:modified xsi:type="dcterms:W3CDTF">2019-08-13T19:39:00Z</dcterms:modified>
</cp:coreProperties>
</file>